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001B9" w:rsidRPr="00D8462B" w14:paraId="6AFCA5BE" w14:textId="77777777" w:rsidTr="009E56C0">
        <w:tc>
          <w:tcPr>
            <w:tcW w:w="9288" w:type="dxa"/>
            <w:gridSpan w:val="2"/>
            <w:tcBorders>
              <w:top w:val="single" w:sz="12" w:space="0" w:color="auto"/>
              <w:left w:val="double" w:sz="6" w:space="0" w:color="auto"/>
              <w:right w:val="double" w:sz="6" w:space="0" w:color="auto"/>
            </w:tcBorders>
            <w:shd w:val="clear" w:color="auto" w:fill="C0C0C0"/>
          </w:tcPr>
          <w:p w14:paraId="35EBB029" w14:textId="77777777" w:rsidR="003001B9" w:rsidRPr="00D8462B" w:rsidRDefault="003001B9" w:rsidP="009E56C0">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2DD1F6FA" w14:textId="77777777" w:rsidR="003001B9" w:rsidRPr="00D8462B" w:rsidRDefault="003001B9" w:rsidP="009E56C0">
            <w:pPr>
              <w:pStyle w:val="TabletitleBR"/>
              <w:spacing w:after="0"/>
              <w:rPr>
                <w:spacing w:val="-3"/>
                <w:szCs w:val="24"/>
              </w:rPr>
            </w:pPr>
            <w:r w:rsidRPr="00D8462B">
              <w:rPr>
                <w:spacing w:val="-3"/>
                <w:szCs w:val="24"/>
              </w:rPr>
              <w:t>Fact Sheet</w:t>
            </w:r>
          </w:p>
        </w:tc>
      </w:tr>
      <w:tr w:rsidR="003001B9" w:rsidRPr="00D8462B" w14:paraId="2E6544B8" w14:textId="77777777" w:rsidTr="009E56C0">
        <w:tc>
          <w:tcPr>
            <w:tcW w:w="4428" w:type="dxa"/>
            <w:tcBorders>
              <w:left w:val="double" w:sz="6" w:space="0" w:color="auto"/>
            </w:tcBorders>
          </w:tcPr>
          <w:p w14:paraId="796F4A74" w14:textId="77777777" w:rsidR="003001B9" w:rsidRPr="00D8462B" w:rsidRDefault="003001B9" w:rsidP="009E56C0">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3D883BA7" w14:textId="1FD0EE8C" w:rsidR="003001B9" w:rsidRPr="00D8462B" w:rsidRDefault="003001B9" w:rsidP="009E56C0">
            <w:pPr>
              <w:rPr>
                <w:szCs w:val="24"/>
              </w:rPr>
            </w:pPr>
            <w:r w:rsidRPr="00D8462B">
              <w:rPr>
                <w:b/>
                <w:szCs w:val="24"/>
              </w:rPr>
              <w:t>Document No:</w:t>
            </w:r>
            <w:r w:rsidRPr="00D8462B">
              <w:rPr>
                <w:szCs w:val="24"/>
              </w:rPr>
              <w:t xml:space="preserve">  </w:t>
            </w:r>
            <w:r w:rsidR="003844CE">
              <w:rPr>
                <w:szCs w:val="24"/>
              </w:rPr>
              <w:t>USWP7D_25-07</w:t>
            </w:r>
            <w:r w:rsidR="00FD0543">
              <w:rPr>
                <w:szCs w:val="24"/>
              </w:rPr>
              <w:t>_NC</w:t>
            </w:r>
          </w:p>
        </w:tc>
      </w:tr>
      <w:tr w:rsidR="003001B9" w:rsidRPr="00D8462B" w14:paraId="78A6CFB7" w14:textId="77777777" w:rsidTr="009E56C0">
        <w:tc>
          <w:tcPr>
            <w:tcW w:w="4428" w:type="dxa"/>
            <w:tcBorders>
              <w:left w:val="double" w:sz="6" w:space="0" w:color="auto"/>
            </w:tcBorders>
          </w:tcPr>
          <w:p w14:paraId="7E0A1285" w14:textId="77777777" w:rsidR="003001B9" w:rsidRDefault="003001B9" w:rsidP="009E56C0">
            <w:pPr>
              <w:tabs>
                <w:tab w:val="center" w:pos="4680"/>
                <w:tab w:val="right" w:pos="9360"/>
              </w:tabs>
              <w:rPr>
                <w:bCs/>
                <w:szCs w:val="24"/>
              </w:rPr>
            </w:pPr>
            <w:r w:rsidRPr="00A048B6">
              <w:rPr>
                <w:b/>
                <w:szCs w:val="24"/>
              </w:rPr>
              <w:t xml:space="preserve">Ref. </w:t>
            </w:r>
            <w:r w:rsidRPr="00120696">
              <w:rPr>
                <w:bCs/>
                <w:szCs w:val="24"/>
              </w:rPr>
              <w:t>Question ITU-R 260/7</w:t>
            </w:r>
          </w:p>
          <w:p w14:paraId="297E3C04" w14:textId="77777777" w:rsidR="003001B9" w:rsidRPr="00D8462B" w:rsidRDefault="003001B9" w:rsidP="009E56C0">
            <w:pPr>
              <w:tabs>
                <w:tab w:val="center" w:pos="4680"/>
                <w:tab w:val="right" w:pos="9360"/>
              </w:tabs>
              <w:rPr>
                <w:szCs w:val="24"/>
              </w:rPr>
            </w:pPr>
            <w:r w:rsidRPr="00A048B6">
              <w:rPr>
                <w:b/>
                <w:szCs w:val="24"/>
              </w:rPr>
              <w:tab/>
            </w:r>
          </w:p>
        </w:tc>
        <w:tc>
          <w:tcPr>
            <w:tcW w:w="4860" w:type="dxa"/>
            <w:tcBorders>
              <w:right w:val="double" w:sz="6" w:space="0" w:color="auto"/>
            </w:tcBorders>
          </w:tcPr>
          <w:p w14:paraId="6AD14090" w14:textId="7B3E2CED" w:rsidR="003001B9" w:rsidRPr="00D8462B" w:rsidRDefault="003001B9" w:rsidP="009E56C0">
            <w:pPr>
              <w:tabs>
                <w:tab w:val="left" w:pos="162"/>
              </w:tabs>
              <w:rPr>
                <w:szCs w:val="24"/>
              </w:rPr>
            </w:pPr>
            <w:r w:rsidRPr="00D8462B">
              <w:rPr>
                <w:b/>
                <w:szCs w:val="24"/>
              </w:rPr>
              <w:t xml:space="preserve">Date: </w:t>
            </w:r>
            <w:r w:rsidR="00FC0037">
              <w:rPr>
                <w:bCs/>
                <w:szCs w:val="24"/>
              </w:rPr>
              <w:t>02</w:t>
            </w:r>
            <w:r w:rsidR="00530073">
              <w:rPr>
                <w:bCs/>
                <w:szCs w:val="24"/>
              </w:rPr>
              <w:t>/</w:t>
            </w:r>
            <w:r w:rsidR="00FC0037">
              <w:rPr>
                <w:bCs/>
                <w:szCs w:val="24"/>
              </w:rPr>
              <w:t>0</w:t>
            </w:r>
            <w:r w:rsidR="00FD0543">
              <w:rPr>
                <w:bCs/>
                <w:szCs w:val="24"/>
              </w:rPr>
              <w:t>7</w:t>
            </w:r>
            <w:r w:rsidRPr="00D8462B">
              <w:rPr>
                <w:bCs/>
                <w:szCs w:val="24"/>
              </w:rPr>
              <w:t>/202</w:t>
            </w:r>
            <w:r w:rsidR="00FC0037">
              <w:rPr>
                <w:bCs/>
                <w:szCs w:val="24"/>
              </w:rPr>
              <w:t>5</w:t>
            </w:r>
          </w:p>
        </w:tc>
      </w:tr>
      <w:tr w:rsidR="003001B9" w:rsidRPr="00D8462B" w14:paraId="4C9B4375" w14:textId="77777777" w:rsidTr="009E56C0">
        <w:tc>
          <w:tcPr>
            <w:tcW w:w="9288" w:type="dxa"/>
            <w:gridSpan w:val="2"/>
            <w:tcBorders>
              <w:left w:val="double" w:sz="6" w:space="0" w:color="auto"/>
              <w:right w:val="double" w:sz="6" w:space="0" w:color="auto"/>
            </w:tcBorders>
          </w:tcPr>
          <w:p w14:paraId="327BA5FA" w14:textId="7BBB7450" w:rsidR="003001B9" w:rsidRPr="00D8462B" w:rsidRDefault="003001B9" w:rsidP="009E56C0">
            <w:pPr>
              <w:tabs>
                <w:tab w:val="clear" w:pos="1134"/>
                <w:tab w:val="clear" w:pos="1871"/>
                <w:tab w:val="clear" w:pos="2268"/>
              </w:tabs>
              <w:overflowPunct/>
              <w:autoSpaceDE/>
              <w:autoSpaceDN/>
              <w:adjustRightInd/>
              <w:spacing w:before="0"/>
              <w:ind w:left="315"/>
              <w:textAlignment w:val="auto"/>
            </w:pPr>
            <w:r w:rsidRPr="00D8462B">
              <w:rPr>
                <w:b/>
                <w:bCs/>
                <w:szCs w:val="24"/>
              </w:rPr>
              <w:t>Document Title:</w:t>
            </w:r>
            <w:r w:rsidRPr="00D8462B">
              <w:rPr>
                <w:bCs/>
                <w:szCs w:val="24"/>
              </w:rPr>
              <w:t xml:space="preserve"> </w:t>
            </w:r>
            <w:r>
              <w:rPr>
                <w:bCs/>
                <w:szCs w:val="24"/>
              </w:rPr>
              <w:t xml:space="preserve">Working Document Towards a Preliminary Draft New Report: </w:t>
            </w:r>
            <w:r w:rsidR="005C7637">
              <w:rPr>
                <w:bCs/>
                <w:szCs w:val="24"/>
              </w:rPr>
              <w:t xml:space="preserve">The Applicability of Current Practices to Protect RAS operations in Antarctica to Future Operations Around the Shielded Zone of the </w:t>
            </w:r>
            <w:proofErr w:type="gramStart"/>
            <w:r w:rsidR="005C7637">
              <w:rPr>
                <w:bCs/>
                <w:szCs w:val="24"/>
              </w:rPr>
              <w:t>Moon.[</w:t>
            </w:r>
            <w:proofErr w:type="gramEnd"/>
            <w:r w:rsidR="005C7637">
              <w:rPr>
                <w:bCs/>
                <w:szCs w:val="24"/>
              </w:rPr>
              <w:t>SZM-DARK_SECTOR]</w:t>
            </w:r>
          </w:p>
        </w:tc>
      </w:tr>
      <w:tr w:rsidR="003001B9" w:rsidRPr="00D8462B" w14:paraId="70373778" w14:textId="77777777" w:rsidTr="009E56C0">
        <w:tc>
          <w:tcPr>
            <w:tcW w:w="4428" w:type="dxa"/>
            <w:tcBorders>
              <w:left w:val="double" w:sz="6" w:space="0" w:color="auto"/>
            </w:tcBorders>
          </w:tcPr>
          <w:p w14:paraId="7B77BEF6" w14:textId="77777777" w:rsidR="003001B9" w:rsidRPr="00D8462B" w:rsidRDefault="003001B9" w:rsidP="009E56C0">
            <w:pPr>
              <w:tabs>
                <w:tab w:val="center" w:pos="4680"/>
                <w:tab w:val="right" w:pos="9360"/>
              </w:tabs>
              <w:rPr>
                <w:szCs w:val="24"/>
              </w:rPr>
            </w:pPr>
            <w:r w:rsidRPr="00D8462B">
              <w:rPr>
                <w:b/>
                <w:szCs w:val="24"/>
              </w:rPr>
              <w:t>Author(s)/Contributors(s):</w:t>
            </w:r>
          </w:p>
          <w:p w14:paraId="031BFC06" w14:textId="77777777" w:rsidR="003001B9" w:rsidRDefault="003001B9" w:rsidP="00A8653D">
            <w:pPr>
              <w:rPr>
                <w:szCs w:val="24"/>
              </w:rPr>
            </w:pPr>
            <w:r>
              <w:rPr>
                <w:szCs w:val="24"/>
              </w:rPr>
              <w:t>Sarah Marie Bruno, Johns Hopkins University</w:t>
            </w:r>
          </w:p>
          <w:p w14:paraId="1C0DCFF0" w14:textId="77777777" w:rsidR="005A1AC8" w:rsidRDefault="005A1AC8" w:rsidP="00A8653D">
            <w:pPr>
              <w:rPr>
                <w:szCs w:val="24"/>
              </w:rPr>
            </w:pPr>
            <w:r w:rsidRPr="005A1AC8">
              <w:rPr>
                <w:szCs w:val="24"/>
              </w:rPr>
              <w:t>Darcy Barron, University of New Mexico</w:t>
            </w:r>
          </w:p>
          <w:p w14:paraId="0188C4CC" w14:textId="76643D48" w:rsidR="00191746" w:rsidRPr="00A8653D" w:rsidRDefault="00191746" w:rsidP="00A8653D">
            <w:pPr>
              <w:rPr>
                <w:szCs w:val="24"/>
              </w:rPr>
            </w:pPr>
            <w:r>
              <w:rPr>
                <w:szCs w:val="24"/>
              </w:rPr>
              <w:t xml:space="preserve">Scott Paine, Harvard &amp; Smithsonian </w:t>
            </w:r>
            <w:proofErr w:type="spellStart"/>
            <w:r>
              <w:rPr>
                <w:szCs w:val="24"/>
              </w:rPr>
              <w:t>Center</w:t>
            </w:r>
            <w:proofErr w:type="spellEnd"/>
            <w:r>
              <w:rPr>
                <w:szCs w:val="24"/>
              </w:rPr>
              <w:t xml:space="preserve"> for Astrophysics</w:t>
            </w:r>
          </w:p>
        </w:tc>
        <w:tc>
          <w:tcPr>
            <w:tcW w:w="4860" w:type="dxa"/>
            <w:tcBorders>
              <w:right w:val="double" w:sz="6" w:space="0" w:color="auto"/>
            </w:tcBorders>
          </w:tcPr>
          <w:p w14:paraId="76F275C3" w14:textId="77777777" w:rsidR="003001B9" w:rsidRPr="00D8462B" w:rsidRDefault="003001B9" w:rsidP="009E56C0">
            <w:pPr>
              <w:rPr>
                <w:bCs/>
                <w:i/>
                <w:iCs/>
                <w:color w:val="000000"/>
                <w:szCs w:val="24"/>
              </w:rPr>
            </w:pPr>
          </w:p>
          <w:p w14:paraId="6ADCB4AF" w14:textId="6D98FFD3" w:rsidR="003001B9" w:rsidRDefault="003001B9" w:rsidP="009E56C0">
            <w:pPr>
              <w:rPr>
                <w:bCs/>
                <w:color w:val="000000"/>
                <w:szCs w:val="24"/>
              </w:rPr>
            </w:pPr>
            <w:r w:rsidRPr="00530073">
              <w:rPr>
                <w:bCs/>
                <w:szCs w:val="24"/>
              </w:rPr>
              <w:t>sbruno3@jhu.edu</w:t>
            </w:r>
          </w:p>
          <w:p w14:paraId="7E78A2D1" w14:textId="548799FC" w:rsidR="003001B9" w:rsidRDefault="00191746" w:rsidP="009E56C0">
            <w:pPr>
              <w:rPr>
                <w:bCs/>
                <w:color w:val="000000"/>
                <w:szCs w:val="24"/>
              </w:rPr>
            </w:pPr>
            <w:r w:rsidRPr="00191746">
              <w:rPr>
                <w:bCs/>
                <w:color w:val="000000"/>
                <w:szCs w:val="24"/>
              </w:rPr>
              <w:t>dbarron2@unm.edu</w:t>
            </w:r>
          </w:p>
          <w:p w14:paraId="535147AA" w14:textId="07FFD608" w:rsidR="00191746" w:rsidRPr="00D8462B" w:rsidRDefault="00191746" w:rsidP="009E56C0">
            <w:pPr>
              <w:rPr>
                <w:bCs/>
                <w:color w:val="000000"/>
                <w:szCs w:val="24"/>
              </w:rPr>
            </w:pPr>
            <w:r w:rsidRPr="00191746">
              <w:rPr>
                <w:bCs/>
                <w:color w:val="000000"/>
                <w:szCs w:val="24"/>
              </w:rPr>
              <w:t>spaine@cfa.harvard.edu</w:t>
            </w:r>
          </w:p>
        </w:tc>
      </w:tr>
      <w:tr w:rsidR="003001B9" w:rsidRPr="00D8462B" w14:paraId="423B5FE8" w14:textId="77777777" w:rsidTr="009E56C0">
        <w:tc>
          <w:tcPr>
            <w:tcW w:w="9288" w:type="dxa"/>
            <w:gridSpan w:val="2"/>
            <w:tcBorders>
              <w:left w:val="double" w:sz="6" w:space="0" w:color="auto"/>
              <w:right w:val="double" w:sz="6" w:space="0" w:color="auto"/>
            </w:tcBorders>
          </w:tcPr>
          <w:p w14:paraId="772ADBB3" w14:textId="5D5D18B5" w:rsidR="003001B9" w:rsidRPr="00D8462B" w:rsidRDefault="003001B9" w:rsidP="00A8653D">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r w:rsidRPr="00D8462B">
              <w:rPr>
                <w:color w:val="000000"/>
              </w:rPr>
              <w:t xml:space="preserve">To </w:t>
            </w:r>
            <w:r>
              <w:rPr>
                <w:color w:val="000000"/>
              </w:rPr>
              <w:t xml:space="preserve">provide information about </w:t>
            </w:r>
            <w:r w:rsidR="00E51570">
              <w:rPr>
                <w:color w:val="000000"/>
              </w:rPr>
              <w:t xml:space="preserve">the </w:t>
            </w:r>
            <w:r w:rsidR="00C47656">
              <w:rPr>
                <w:color w:val="000000"/>
              </w:rPr>
              <w:t xml:space="preserve">coordination </w:t>
            </w:r>
            <w:r w:rsidR="00E51570">
              <w:rPr>
                <w:color w:val="000000"/>
              </w:rPr>
              <w:t xml:space="preserve">practices in place </w:t>
            </w:r>
            <w:r w:rsidR="00C47656">
              <w:rPr>
                <w:color w:val="000000"/>
              </w:rPr>
              <w:t xml:space="preserve">within </w:t>
            </w:r>
            <w:r w:rsidR="005C7637">
              <w:rPr>
                <w:color w:val="000000"/>
              </w:rPr>
              <w:t xml:space="preserve">and around </w:t>
            </w:r>
            <w:r w:rsidR="00C47656">
              <w:rPr>
                <w:color w:val="000000"/>
              </w:rPr>
              <w:t>the Antarctic Dark Sector</w:t>
            </w:r>
            <w:r w:rsidR="00E51570">
              <w:rPr>
                <w:color w:val="000000"/>
              </w:rPr>
              <w:t xml:space="preserve"> and how these practices may be relevant to future </w:t>
            </w:r>
            <w:r w:rsidR="00C47656">
              <w:rPr>
                <w:color w:val="000000"/>
              </w:rPr>
              <w:t>operations</w:t>
            </w:r>
            <w:r w:rsidR="00E51570">
              <w:rPr>
                <w:color w:val="000000"/>
              </w:rPr>
              <w:t xml:space="preserve"> </w:t>
            </w:r>
            <w:r w:rsidR="00C47656">
              <w:rPr>
                <w:color w:val="000000"/>
              </w:rPr>
              <w:t>around the Shielded Zone of the Moon (SZM).</w:t>
            </w:r>
          </w:p>
        </w:tc>
      </w:tr>
      <w:tr w:rsidR="003001B9" w:rsidRPr="00D8462B" w14:paraId="36BB296E" w14:textId="77777777" w:rsidTr="009E56C0">
        <w:trPr>
          <w:trHeight w:val="1776"/>
        </w:trPr>
        <w:tc>
          <w:tcPr>
            <w:tcW w:w="9288" w:type="dxa"/>
            <w:gridSpan w:val="2"/>
            <w:tcBorders>
              <w:left w:val="double" w:sz="6" w:space="0" w:color="auto"/>
              <w:bottom w:val="single" w:sz="12" w:space="0" w:color="auto"/>
              <w:right w:val="double" w:sz="6" w:space="0" w:color="auto"/>
            </w:tcBorders>
          </w:tcPr>
          <w:p w14:paraId="7ADB271C" w14:textId="1BB09CC5" w:rsidR="003001B9" w:rsidRPr="00D8462B" w:rsidRDefault="003001B9" w:rsidP="009E56C0">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r>
              <w:rPr>
                <w:color w:val="000000"/>
              </w:rPr>
              <w:t xml:space="preserve">Following the adoption of the </w:t>
            </w:r>
            <w:r w:rsidRPr="00120696">
              <w:rPr>
                <w:color w:val="000000"/>
              </w:rPr>
              <w:t>ITU-R Question 260/7</w:t>
            </w:r>
            <w:r>
              <w:rPr>
                <w:color w:val="000000"/>
              </w:rPr>
              <w:t xml:space="preserve"> “Radio astronomy in the shielded zone of the Moon”, this new Report will </w:t>
            </w:r>
            <w:r w:rsidR="00E51570">
              <w:rPr>
                <w:color w:val="000000"/>
              </w:rPr>
              <w:t xml:space="preserve">summarize current practices for </w:t>
            </w:r>
            <w:r w:rsidR="00C47656">
              <w:rPr>
                <w:color w:val="000000"/>
              </w:rPr>
              <w:t>spectrum management in Antarctica, especially</w:t>
            </w:r>
            <w:r w:rsidR="005C7637">
              <w:rPr>
                <w:color w:val="000000"/>
              </w:rPr>
              <w:t xml:space="preserve"> in</w:t>
            </w:r>
            <w:r w:rsidR="00C47656">
              <w:rPr>
                <w:color w:val="000000"/>
              </w:rPr>
              <w:t xml:space="preserve"> the Antarctic Dark Sector, as</w:t>
            </w:r>
            <w:r w:rsidR="00E51570">
              <w:rPr>
                <w:color w:val="000000"/>
              </w:rPr>
              <w:t xml:space="preserve"> applicable to</w:t>
            </w:r>
            <w:r w:rsidR="00C47656">
              <w:rPr>
                <w:color w:val="000000"/>
              </w:rPr>
              <w:t xml:space="preserve"> radio astronomy operations on</w:t>
            </w:r>
            <w:r w:rsidR="00E51570">
              <w:rPr>
                <w:color w:val="000000"/>
              </w:rPr>
              <w:t xml:space="preserve"> the Moon. This </w:t>
            </w:r>
            <w:r w:rsidR="00C93D88">
              <w:rPr>
                <w:color w:val="000000"/>
              </w:rPr>
              <w:t xml:space="preserve">new </w:t>
            </w:r>
            <w:r w:rsidR="00E51570">
              <w:rPr>
                <w:color w:val="000000"/>
              </w:rPr>
              <w:t xml:space="preserve">Report will address lessons learned from </w:t>
            </w:r>
            <w:r w:rsidR="00C47656">
              <w:rPr>
                <w:color w:val="000000"/>
              </w:rPr>
              <w:t>operations in practice to protect RAS in Antarctica</w:t>
            </w:r>
            <w:r w:rsidR="00E51570">
              <w:rPr>
                <w:color w:val="000000"/>
              </w:rPr>
              <w:t xml:space="preserve"> to better inform the future development of lunar </w:t>
            </w:r>
            <w:r w:rsidR="00C47656">
              <w:rPr>
                <w:color w:val="000000"/>
              </w:rPr>
              <w:t>operations around the SZM</w:t>
            </w:r>
            <w:r w:rsidR="00E51570">
              <w:rPr>
                <w:color w:val="000000"/>
              </w:rPr>
              <w:t>.</w:t>
            </w:r>
          </w:p>
          <w:p w14:paraId="44786996" w14:textId="77777777" w:rsidR="003001B9" w:rsidRPr="00D8462B" w:rsidRDefault="003001B9" w:rsidP="009E56C0">
            <w:pPr>
              <w:rPr>
                <w:lang w:eastAsia="zh-CN"/>
              </w:rPr>
            </w:pPr>
          </w:p>
          <w:p w14:paraId="5A778877" w14:textId="77777777" w:rsidR="003001B9" w:rsidRPr="00D8462B" w:rsidRDefault="003001B9" w:rsidP="009E56C0">
            <w:pPr>
              <w:rPr>
                <w:lang w:eastAsia="zh-CN"/>
              </w:rPr>
            </w:pPr>
          </w:p>
        </w:tc>
      </w:tr>
    </w:tbl>
    <w:p w14:paraId="415A9600" w14:textId="68CC9F7F" w:rsidR="005C7637" w:rsidRDefault="005C7637"/>
    <w:p w14:paraId="06C1393A" w14:textId="77777777" w:rsidR="005C5EAC" w:rsidRDefault="005C5EAC">
      <w:pPr>
        <w:tabs>
          <w:tab w:val="clear" w:pos="1134"/>
          <w:tab w:val="clear" w:pos="1871"/>
          <w:tab w:val="clear" w:pos="2268"/>
        </w:tabs>
        <w:overflowPunct/>
        <w:autoSpaceDE/>
        <w:autoSpaceDN/>
        <w:adjustRightInd/>
        <w:spacing w:before="0" w:after="160" w:line="278" w:lineRule="auto"/>
        <w:textAlignment w:val="auto"/>
        <w:sectPr w:rsidR="005C5EAC" w:rsidSect="007C5811">
          <w:footerReference w:type="even" r:id="rId7"/>
          <w:footerReference w:type="default" r:id="rId8"/>
          <w:pgSz w:w="12240" w:h="15840"/>
          <w:pgMar w:top="1440" w:right="1440" w:bottom="1440" w:left="1440" w:header="720" w:footer="720" w:gutter="0"/>
          <w:cols w:space="720"/>
          <w:titlePg/>
          <w:docGrid w:linePitch="360"/>
        </w:sectPr>
      </w:pPr>
    </w:p>
    <w:tbl>
      <w:tblPr>
        <w:tblpPr w:leftFromText="180" w:rightFromText="180" w:vertAnchor="page" w:horzAnchor="margin" w:tblpY="1569"/>
        <w:tblW w:w="9889" w:type="dxa"/>
        <w:tblLayout w:type="fixed"/>
        <w:tblLook w:val="0000" w:firstRow="0" w:lastRow="0" w:firstColumn="0" w:lastColumn="0" w:noHBand="0" w:noVBand="0"/>
      </w:tblPr>
      <w:tblGrid>
        <w:gridCol w:w="6487"/>
        <w:gridCol w:w="3402"/>
      </w:tblGrid>
      <w:tr w:rsidR="000259C6" w:rsidRPr="005C7637" w14:paraId="79F5F66D" w14:textId="77777777" w:rsidTr="000259C6">
        <w:trPr>
          <w:cantSplit/>
        </w:trPr>
        <w:tc>
          <w:tcPr>
            <w:tcW w:w="6487" w:type="dxa"/>
            <w:vAlign w:val="center"/>
          </w:tcPr>
          <w:p w14:paraId="72940E55" w14:textId="77777777" w:rsidR="000259C6" w:rsidRPr="005C7637" w:rsidRDefault="000259C6" w:rsidP="000259C6">
            <w:pPr>
              <w:shd w:val="solid" w:color="FFFFFF" w:fill="FFFFFF"/>
              <w:spacing w:before="0"/>
              <w:rPr>
                <w:rFonts w:ascii="Verdana" w:hAnsi="Verdana" w:cs="Times New Roman Bold"/>
                <w:b/>
                <w:bCs/>
                <w:sz w:val="26"/>
                <w:szCs w:val="26"/>
              </w:rPr>
            </w:pPr>
            <w:r w:rsidRPr="005C7637">
              <w:rPr>
                <w:rFonts w:ascii="Verdana" w:hAnsi="Verdana" w:cs="Times New Roman Bold"/>
                <w:b/>
                <w:bCs/>
                <w:sz w:val="26"/>
                <w:szCs w:val="26"/>
              </w:rPr>
              <w:lastRenderedPageBreak/>
              <w:t>Radiocommunication Study Groups</w:t>
            </w:r>
          </w:p>
        </w:tc>
        <w:tc>
          <w:tcPr>
            <w:tcW w:w="3402" w:type="dxa"/>
          </w:tcPr>
          <w:p w14:paraId="34F6C525" w14:textId="77777777" w:rsidR="000259C6" w:rsidRPr="005C7637" w:rsidRDefault="000259C6" w:rsidP="000259C6">
            <w:pPr>
              <w:shd w:val="solid" w:color="FFFFFF" w:fill="FFFFFF"/>
              <w:spacing w:before="0" w:line="240" w:lineRule="atLeast"/>
            </w:pPr>
            <w:bookmarkStart w:id="2" w:name="ditulogo"/>
            <w:bookmarkEnd w:id="2"/>
            <w:r w:rsidRPr="005C7637">
              <w:rPr>
                <w:noProof/>
                <w:lang w:eastAsia="en-GB"/>
              </w:rPr>
              <w:drawing>
                <wp:inline distT="0" distB="0" distL="0" distR="0" wp14:anchorId="1CB47137" wp14:editId="516804F9">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259C6" w:rsidRPr="005C7637" w14:paraId="4453EB7D" w14:textId="77777777" w:rsidTr="000259C6">
        <w:trPr>
          <w:cantSplit/>
        </w:trPr>
        <w:tc>
          <w:tcPr>
            <w:tcW w:w="6487" w:type="dxa"/>
            <w:tcBorders>
              <w:bottom w:val="single" w:sz="12" w:space="0" w:color="auto"/>
            </w:tcBorders>
          </w:tcPr>
          <w:p w14:paraId="6BFBB991" w14:textId="77777777" w:rsidR="000259C6" w:rsidRPr="005C7637" w:rsidRDefault="000259C6" w:rsidP="000259C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30AE730" w14:textId="77777777" w:rsidR="000259C6" w:rsidRPr="005C7637" w:rsidRDefault="000259C6" w:rsidP="000259C6">
            <w:pPr>
              <w:shd w:val="solid" w:color="FFFFFF" w:fill="FFFFFF"/>
              <w:spacing w:before="0" w:after="48" w:line="240" w:lineRule="atLeast"/>
              <w:rPr>
                <w:sz w:val="22"/>
                <w:szCs w:val="22"/>
              </w:rPr>
            </w:pPr>
          </w:p>
        </w:tc>
      </w:tr>
      <w:tr w:rsidR="000259C6" w:rsidRPr="005C7637" w14:paraId="39D065CA" w14:textId="77777777" w:rsidTr="000259C6">
        <w:trPr>
          <w:cantSplit/>
        </w:trPr>
        <w:tc>
          <w:tcPr>
            <w:tcW w:w="6487" w:type="dxa"/>
            <w:tcBorders>
              <w:top w:val="single" w:sz="12" w:space="0" w:color="auto"/>
            </w:tcBorders>
          </w:tcPr>
          <w:p w14:paraId="627DE616" w14:textId="77777777" w:rsidR="000259C6" w:rsidRPr="005C7637" w:rsidRDefault="000259C6" w:rsidP="000259C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F0C55E" w14:textId="77777777" w:rsidR="000259C6" w:rsidRPr="005C7637" w:rsidRDefault="000259C6" w:rsidP="000259C6">
            <w:pPr>
              <w:shd w:val="solid" w:color="FFFFFF" w:fill="FFFFFF"/>
              <w:spacing w:before="0" w:after="48" w:line="240" w:lineRule="atLeast"/>
            </w:pPr>
          </w:p>
        </w:tc>
      </w:tr>
      <w:tr w:rsidR="000259C6" w:rsidRPr="005C7637" w14:paraId="5B56AEF0" w14:textId="77777777" w:rsidTr="000259C6">
        <w:trPr>
          <w:cantSplit/>
        </w:trPr>
        <w:tc>
          <w:tcPr>
            <w:tcW w:w="6487" w:type="dxa"/>
            <w:vMerge w:val="restart"/>
          </w:tcPr>
          <w:p w14:paraId="0ADDCA88" w14:textId="77777777" w:rsidR="000259C6" w:rsidRPr="005C7637" w:rsidRDefault="000259C6" w:rsidP="000259C6">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End w:id="3"/>
            <w:proofErr w:type="gramStart"/>
            <w:r w:rsidRPr="005C7637">
              <w:rPr>
                <w:rFonts w:ascii="Verdana" w:hAnsi="Verdana"/>
                <w:sz w:val="20"/>
                <w:lang w:val="fr-FR"/>
              </w:rPr>
              <w:t>Source:</w:t>
            </w:r>
            <w:proofErr w:type="gramEnd"/>
            <w:r w:rsidRPr="005C7637">
              <w:rPr>
                <w:rFonts w:ascii="Verdana" w:hAnsi="Verdana"/>
                <w:sz w:val="20"/>
                <w:lang w:val="fr-FR"/>
              </w:rPr>
              <w:t xml:space="preserve"> </w:t>
            </w:r>
            <w:r w:rsidRPr="005C7637">
              <w:rPr>
                <w:rFonts w:ascii="Verdana" w:hAnsi="Verdana"/>
                <w:sz w:val="20"/>
                <w:lang w:val="fr-FR"/>
              </w:rPr>
              <w:tab/>
            </w:r>
            <w:r>
              <w:rPr>
                <w:rFonts w:ascii="Verdana" w:hAnsi="Verdana"/>
                <w:sz w:val="20"/>
                <w:lang w:val="fr-FR"/>
              </w:rPr>
              <w:t>None</w:t>
            </w:r>
          </w:p>
        </w:tc>
        <w:tc>
          <w:tcPr>
            <w:tcW w:w="3402" w:type="dxa"/>
          </w:tcPr>
          <w:p w14:paraId="79AF7634" w14:textId="77777777" w:rsidR="000259C6" w:rsidRPr="005C7637" w:rsidRDefault="000259C6" w:rsidP="000259C6">
            <w:pPr>
              <w:shd w:val="solid" w:color="FFFFFF" w:fill="FFFFFF"/>
              <w:spacing w:before="0" w:line="240" w:lineRule="atLeast"/>
              <w:rPr>
                <w:rFonts w:ascii="Verdana" w:hAnsi="Verdana"/>
                <w:sz w:val="20"/>
                <w:lang w:eastAsia="zh-CN"/>
              </w:rPr>
            </w:pPr>
            <w:r w:rsidRPr="005C7637">
              <w:rPr>
                <w:rFonts w:ascii="Verdana" w:hAnsi="Verdana"/>
                <w:b/>
                <w:sz w:val="20"/>
                <w:lang w:eastAsia="zh-CN"/>
              </w:rPr>
              <w:t>Document 7D/XX</w:t>
            </w:r>
          </w:p>
        </w:tc>
      </w:tr>
      <w:tr w:rsidR="000259C6" w:rsidRPr="005C7637" w14:paraId="414822C7" w14:textId="77777777" w:rsidTr="000259C6">
        <w:trPr>
          <w:cantSplit/>
          <w:trHeight w:val="100"/>
        </w:trPr>
        <w:tc>
          <w:tcPr>
            <w:tcW w:w="6487" w:type="dxa"/>
            <w:vMerge/>
          </w:tcPr>
          <w:p w14:paraId="27820561" w14:textId="77777777" w:rsidR="000259C6" w:rsidRPr="005C7637" w:rsidRDefault="000259C6" w:rsidP="000259C6">
            <w:pPr>
              <w:spacing w:before="60"/>
              <w:jc w:val="center"/>
              <w:rPr>
                <w:rFonts w:ascii="Verdana" w:hAnsi="Verdana"/>
                <w:b/>
                <w:smallCaps/>
                <w:sz w:val="32"/>
                <w:lang w:eastAsia="zh-CN"/>
              </w:rPr>
            </w:pPr>
            <w:bookmarkStart w:id="5" w:name="ddate" w:colFirst="1" w:colLast="1"/>
            <w:bookmarkEnd w:id="4"/>
          </w:p>
        </w:tc>
        <w:tc>
          <w:tcPr>
            <w:tcW w:w="3402" w:type="dxa"/>
          </w:tcPr>
          <w:p w14:paraId="42152C0F" w14:textId="77777777" w:rsidR="000259C6" w:rsidRPr="005C7637" w:rsidRDefault="000259C6" w:rsidP="000259C6">
            <w:pPr>
              <w:shd w:val="solid" w:color="FFFFFF" w:fill="FFFFFF"/>
              <w:spacing w:before="0" w:line="240" w:lineRule="atLeast"/>
              <w:rPr>
                <w:rFonts w:ascii="Verdana" w:hAnsi="Verdana"/>
                <w:sz w:val="20"/>
                <w:lang w:eastAsia="zh-CN"/>
              </w:rPr>
            </w:pPr>
            <w:r w:rsidRPr="005C7637">
              <w:rPr>
                <w:rFonts w:ascii="Verdana" w:hAnsi="Verdana"/>
                <w:b/>
                <w:sz w:val="20"/>
                <w:lang w:eastAsia="zh-CN"/>
              </w:rPr>
              <w:t>Date March 2025</w:t>
            </w:r>
          </w:p>
        </w:tc>
      </w:tr>
      <w:tr w:rsidR="000259C6" w:rsidRPr="005C7637" w14:paraId="42DDDA8B" w14:textId="77777777" w:rsidTr="000259C6">
        <w:trPr>
          <w:cantSplit/>
        </w:trPr>
        <w:tc>
          <w:tcPr>
            <w:tcW w:w="6487" w:type="dxa"/>
            <w:vMerge/>
          </w:tcPr>
          <w:p w14:paraId="076AF248" w14:textId="77777777" w:rsidR="000259C6" w:rsidRPr="005C7637" w:rsidRDefault="000259C6" w:rsidP="000259C6">
            <w:pPr>
              <w:spacing w:before="60"/>
              <w:jc w:val="center"/>
              <w:rPr>
                <w:rFonts w:ascii="Verdana" w:hAnsi="Verdana"/>
                <w:b/>
                <w:smallCaps/>
                <w:sz w:val="32"/>
                <w:lang w:eastAsia="zh-CN"/>
              </w:rPr>
            </w:pPr>
            <w:bookmarkStart w:id="6" w:name="dorlang" w:colFirst="1" w:colLast="1"/>
            <w:bookmarkEnd w:id="5"/>
          </w:p>
        </w:tc>
        <w:tc>
          <w:tcPr>
            <w:tcW w:w="3402" w:type="dxa"/>
          </w:tcPr>
          <w:p w14:paraId="2CDD5A4C" w14:textId="77777777" w:rsidR="000259C6" w:rsidRPr="005C7637" w:rsidRDefault="000259C6" w:rsidP="000259C6">
            <w:pPr>
              <w:shd w:val="solid" w:color="FFFFFF" w:fill="FFFFFF"/>
              <w:spacing w:before="0" w:line="240" w:lineRule="atLeast"/>
              <w:rPr>
                <w:rFonts w:ascii="Verdana" w:eastAsia="SimSun" w:hAnsi="Verdana"/>
                <w:sz w:val="20"/>
                <w:lang w:eastAsia="zh-CN"/>
              </w:rPr>
            </w:pPr>
            <w:r w:rsidRPr="005C7637">
              <w:rPr>
                <w:rFonts w:ascii="Verdana" w:eastAsia="SimSun" w:hAnsi="Verdana"/>
                <w:b/>
                <w:sz w:val="20"/>
                <w:lang w:eastAsia="zh-CN"/>
              </w:rPr>
              <w:t>English only</w:t>
            </w:r>
          </w:p>
        </w:tc>
      </w:tr>
      <w:tr w:rsidR="000259C6" w:rsidRPr="005C7637" w14:paraId="66ED0DAB" w14:textId="77777777" w:rsidTr="000259C6">
        <w:trPr>
          <w:cantSplit/>
        </w:trPr>
        <w:tc>
          <w:tcPr>
            <w:tcW w:w="9889" w:type="dxa"/>
            <w:gridSpan w:val="2"/>
          </w:tcPr>
          <w:p w14:paraId="5415E488" w14:textId="77777777" w:rsidR="000259C6" w:rsidRPr="005C7637" w:rsidRDefault="000259C6" w:rsidP="000259C6">
            <w:pPr>
              <w:spacing w:before="840"/>
              <w:jc w:val="center"/>
              <w:rPr>
                <w:b/>
                <w:sz w:val="28"/>
                <w:lang w:eastAsia="zh-CN"/>
              </w:rPr>
            </w:pPr>
            <w:bookmarkStart w:id="7" w:name="dsource" w:colFirst="0" w:colLast="0"/>
            <w:bookmarkEnd w:id="6"/>
            <w:r w:rsidRPr="005C7637">
              <w:rPr>
                <w:b/>
                <w:sz w:val="28"/>
                <w:lang w:eastAsia="zh-CN"/>
              </w:rPr>
              <w:t>United States of America</w:t>
            </w:r>
          </w:p>
        </w:tc>
      </w:tr>
      <w:tr w:rsidR="000259C6" w:rsidRPr="005C7637" w14:paraId="397158A3" w14:textId="77777777" w:rsidTr="000259C6">
        <w:trPr>
          <w:cantSplit/>
        </w:trPr>
        <w:tc>
          <w:tcPr>
            <w:tcW w:w="9889" w:type="dxa"/>
            <w:gridSpan w:val="2"/>
          </w:tcPr>
          <w:p w14:paraId="2F325847" w14:textId="77777777" w:rsidR="000259C6" w:rsidRPr="005C7637" w:rsidRDefault="000259C6" w:rsidP="000259C6">
            <w:pPr>
              <w:tabs>
                <w:tab w:val="left" w:pos="567"/>
                <w:tab w:val="left" w:pos="1701"/>
                <w:tab w:val="left" w:pos="2835"/>
              </w:tabs>
              <w:spacing w:before="240"/>
              <w:jc w:val="center"/>
              <w:rPr>
                <w:caps/>
                <w:sz w:val="28"/>
                <w:lang w:eastAsia="zh-CN"/>
              </w:rPr>
            </w:pPr>
            <w:r w:rsidRPr="005C7637">
              <w:rPr>
                <w:caps/>
                <w:sz w:val="28"/>
              </w:rPr>
              <w:t xml:space="preserve">Working document towards a preliminary </w:t>
            </w:r>
            <w:r w:rsidRPr="005C7637">
              <w:rPr>
                <w:caps/>
                <w:sz w:val="28"/>
              </w:rPr>
              <w:br/>
              <w:t>draft new Report ITU-R RA.[SZM</w:t>
            </w:r>
            <w:r>
              <w:rPr>
                <w:caps/>
                <w:sz w:val="28"/>
              </w:rPr>
              <w:t>-DARK_SECTOR]</w:t>
            </w:r>
          </w:p>
        </w:tc>
      </w:tr>
      <w:tr w:rsidR="000259C6" w:rsidRPr="005C7637" w14:paraId="06AC57E4" w14:textId="77777777" w:rsidTr="000259C6">
        <w:trPr>
          <w:cantSplit/>
        </w:trPr>
        <w:tc>
          <w:tcPr>
            <w:tcW w:w="9889" w:type="dxa"/>
            <w:gridSpan w:val="2"/>
          </w:tcPr>
          <w:p w14:paraId="4C622B92" w14:textId="77777777" w:rsidR="000259C6" w:rsidRDefault="000259C6" w:rsidP="000259C6">
            <w:pPr>
              <w:keepNext/>
              <w:keepLines/>
              <w:tabs>
                <w:tab w:val="clear" w:pos="1134"/>
                <w:tab w:val="clear" w:pos="1871"/>
                <w:tab w:val="clear" w:pos="2268"/>
              </w:tabs>
              <w:overflowPunct/>
              <w:autoSpaceDE/>
              <w:autoSpaceDN/>
              <w:adjustRightInd/>
              <w:spacing w:before="360" w:after="80" w:line="278" w:lineRule="auto"/>
              <w:jc w:val="center"/>
              <w:textAlignment w:val="auto"/>
              <w:outlineLvl w:val="0"/>
              <w:rPr>
                <w:b/>
                <w:bCs/>
                <w:sz w:val="28"/>
                <w:lang w:val="en-US"/>
              </w:rPr>
            </w:pPr>
            <w:r w:rsidRPr="005C7637">
              <w:rPr>
                <w:b/>
                <w:bCs/>
                <w:sz w:val="28"/>
              </w:rPr>
              <w:t>The Applicability of Current Practices to Protect RAS operations in Antarctica to Future Operations Around the Shielded Zone of the Moon</w:t>
            </w:r>
          </w:p>
          <w:p w14:paraId="6D2E6F61" w14:textId="77777777" w:rsidR="000259C6" w:rsidRPr="005C7637" w:rsidRDefault="000259C6" w:rsidP="000259C6">
            <w:pPr>
              <w:keepNext/>
              <w:keepLines/>
              <w:tabs>
                <w:tab w:val="clear" w:pos="1134"/>
                <w:tab w:val="clear" w:pos="1871"/>
                <w:tab w:val="clear" w:pos="2268"/>
              </w:tabs>
              <w:overflowPunct/>
              <w:autoSpaceDE/>
              <w:autoSpaceDN/>
              <w:adjustRightInd/>
              <w:spacing w:before="360" w:after="80" w:line="278" w:lineRule="auto"/>
              <w:textAlignment w:val="auto"/>
              <w:outlineLvl w:val="0"/>
              <w:rPr>
                <w:rFonts w:eastAsiaTheme="majorEastAsia"/>
                <w:b/>
                <w:bCs/>
                <w:color w:val="000000" w:themeColor="text1"/>
                <w:kern w:val="2"/>
                <w:sz w:val="28"/>
                <w:szCs w:val="28"/>
                <w:lang w:val="en-US" w:eastAsia="zh-CN"/>
                <w14:ligatures w14:val="standardContextual"/>
              </w:rPr>
            </w:pPr>
            <w:r w:rsidRPr="005C7637">
              <w:rPr>
                <w:rFonts w:eastAsiaTheme="majorEastAsia"/>
                <w:b/>
                <w:bCs/>
                <w:color w:val="000000" w:themeColor="text1"/>
                <w:kern w:val="2"/>
                <w:sz w:val="28"/>
                <w:szCs w:val="28"/>
                <w:lang w:val="en-US" w:eastAsia="zh-CN"/>
                <w14:ligatures w14:val="standardContextual"/>
              </w:rPr>
              <w:t>Introduction</w:t>
            </w:r>
          </w:p>
          <w:p w14:paraId="2973D94C" w14:textId="77777777" w:rsidR="000259C6" w:rsidRPr="005C7637" w:rsidRDefault="000259C6" w:rsidP="000259C6">
            <w:pPr>
              <w:tabs>
                <w:tab w:val="clear" w:pos="1134"/>
                <w:tab w:val="clear" w:pos="1871"/>
                <w:tab w:val="clear" w:pos="2268"/>
              </w:tabs>
              <w:overflowPunct/>
              <w:autoSpaceDE/>
              <w:autoSpaceDN/>
              <w:adjustRightInd/>
              <w:spacing w:before="0"/>
              <w:textAlignment w:val="auto"/>
            </w:pPr>
          </w:p>
          <w:p w14:paraId="5C63F23A" w14:textId="77777777" w:rsidR="000259C6" w:rsidRPr="005C7637" w:rsidRDefault="000259C6" w:rsidP="000259C6">
            <w:r w:rsidRPr="005C7637">
              <w:rPr>
                <w:lang w:eastAsia="zh-CN"/>
              </w:rPr>
              <w:t xml:space="preserve">This contribution </w:t>
            </w:r>
            <w:r>
              <w:rPr>
                <w:color w:val="000000"/>
              </w:rPr>
              <w:t>is a new Report to summarize current practices for spectrum coordination in Antarctica, especially in the Antarctic Dark Sector, as applicable to radio astronomy operations on the Moon. This new Report will address lessons learned from operations in practice to protect RAS in Antarctica to better inform the future development of lunar operations around the SZM.</w:t>
            </w:r>
          </w:p>
          <w:p w14:paraId="01508F10" w14:textId="77777777" w:rsidR="000259C6" w:rsidRPr="005C7637" w:rsidRDefault="000259C6" w:rsidP="000259C6"/>
          <w:p w14:paraId="0A8D132F" w14:textId="77777777" w:rsidR="000259C6" w:rsidRPr="005C7637" w:rsidRDefault="000259C6" w:rsidP="000259C6"/>
          <w:p w14:paraId="6125B8A8" w14:textId="77777777" w:rsidR="000259C6" w:rsidRPr="005C7637" w:rsidRDefault="000259C6" w:rsidP="000259C6">
            <w:pPr>
              <w:rPr>
                <w:bCs/>
              </w:rPr>
            </w:pPr>
            <w:r w:rsidRPr="005C7637">
              <w:rPr>
                <w:b/>
              </w:rPr>
              <w:t>Attachment:</w:t>
            </w:r>
            <w:r w:rsidRPr="005C7637">
              <w:rPr>
                <w:bCs/>
              </w:rPr>
              <w:tab/>
              <w:t>1</w:t>
            </w:r>
          </w:p>
          <w:p w14:paraId="7F29EE6A" w14:textId="77777777" w:rsidR="000259C6" w:rsidRPr="005C7637" w:rsidRDefault="000259C6" w:rsidP="000259C6">
            <w:pPr>
              <w:keepNext/>
              <w:keepLines/>
              <w:tabs>
                <w:tab w:val="clear" w:pos="1134"/>
                <w:tab w:val="clear" w:pos="1871"/>
                <w:tab w:val="clear" w:pos="2268"/>
              </w:tabs>
              <w:overflowPunct/>
              <w:autoSpaceDE/>
              <w:autoSpaceDN/>
              <w:adjustRightInd/>
              <w:spacing w:before="360" w:after="80" w:line="278" w:lineRule="auto"/>
              <w:textAlignment w:val="auto"/>
              <w:outlineLvl w:val="0"/>
              <w:rPr>
                <w:rFonts w:asciiTheme="majorHAnsi" w:eastAsiaTheme="majorEastAsia" w:hAnsiTheme="majorHAnsi" w:cstheme="majorBidi"/>
                <w:color w:val="0F4761" w:themeColor="accent1" w:themeShade="BF"/>
                <w:kern w:val="2"/>
                <w:sz w:val="40"/>
                <w:szCs w:val="40"/>
                <w14:ligatures w14:val="standardContextual"/>
              </w:rPr>
            </w:pPr>
          </w:p>
        </w:tc>
      </w:tr>
      <w:bookmarkEnd w:id="7"/>
    </w:tbl>
    <w:p w14:paraId="0DF6D8A3" w14:textId="77777777" w:rsidR="000259C6" w:rsidRDefault="000259C6">
      <w:pPr>
        <w:tabs>
          <w:tab w:val="clear" w:pos="1134"/>
          <w:tab w:val="clear" w:pos="1871"/>
          <w:tab w:val="clear" w:pos="2268"/>
        </w:tabs>
        <w:overflowPunct/>
        <w:autoSpaceDE/>
        <w:autoSpaceDN/>
        <w:adjustRightInd/>
        <w:spacing w:before="0" w:after="160" w:line="278" w:lineRule="auto"/>
        <w:textAlignment w:val="auto"/>
      </w:pPr>
    </w:p>
    <w:p w14:paraId="5A04296F" w14:textId="77777777" w:rsidR="000259C6" w:rsidRDefault="000259C6">
      <w:pPr>
        <w:tabs>
          <w:tab w:val="clear" w:pos="1134"/>
          <w:tab w:val="clear" w:pos="1871"/>
          <w:tab w:val="clear" w:pos="2268"/>
        </w:tabs>
        <w:overflowPunct/>
        <w:autoSpaceDE/>
        <w:autoSpaceDN/>
        <w:adjustRightInd/>
        <w:spacing w:before="0" w:after="160" w:line="278" w:lineRule="auto"/>
        <w:textAlignment w:val="auto"/>
      </w:pPr>
    </w:p>
    <w:p w14:paraId="4DE9F8EB" w14:textId="77777777" w:rsidR="000259C6" w:rsidRDefault="000259C6">
      <w:pPr>
        <w:tabs>
          <w:tab w:val="clear" w:pos="1134"/>
          <w:tab w:val="clear" w:pos="1871"/>
          <w:tab w:val="clear" w:pos="2268"/>
        </w:tabs>
        <w:overflowPunct/>
        <w:autoSpaceDE/>
        <w:autoSpaceDN/>
        <w:adjustRightInd/>
        <w:spacing w:before="0" w:after="160" w:line="278" w:lineRule="auto"/>
        <w:textAlignment w:val="auto"/>
        <w:sectPr w:rsidR="000259C6" w:rsidSect="007C5811">
          <w:headerReference w:type="first" r:id="rId10"/>
          <w:pgSz w:w="12240" w:h="15840"/>
          <w:pgMar w:top="1440" w:right="1440" w:bottom="1440" w:left="1440" w:header="720" w:footer="720" w:gutter="0"/>
          <w:cols w:space="720"/>
          <w:titlePg/>
          <w:docGrid w:linePitch="360"/>
        </w:sectPr>
      </w:pPr>
    </w:p>
    <w:p w14:paraId="0D0FC75F" w14:textId="5278FE51" w:rsidR="005C7637" w:rsidRDefault="005C7637">
      <w:pPr>
        <w:tabs>
          <w:tab w:val="clear" w:pos="1134"/>
          <w:tab w:val="clear" w:pos="1871"/>
          <w:tab w:val="clear" w:pos="2268"/>
        </w:tabs>
        <w:overflowPunct/>
        <w:autoSpaceDE/>
        <w:autoSpaceDN/>
        <w:adjustRightInd/>
        <w:spacing w:before="0" w:after="160" w:line="278" w:lineRule="auto"/>
        <w:textAlignment w:val="auto"/>
      </w:pPr>
    </w:p>
    <w:p w14:paraId="1ADC61F8" w14:textId="77777777" w:rsidR="005C7637" w:rsidRPr="005C7637" w:rsidRDefault="005C7637" w:rsidP="005C7637">
      <w:pPr>
        <w:keepNext/>
        <w:keepLines/>
        <w:spacing w:before="480" w:after="80"/>
        <w:jc w:val="center"/>
        <w:rPr>
          <w:caps/>
          <w:sz w:val="28"/>
        </w:rPr>
      </w:pPr>
      <w:r w:rsidRPr="005C7637">
        <w:rPr>
          <w:caps/>
          <w:sz w:val="28"/>
          <w:lang w:eastAsia="zh-CN"/>
        </w:rPr>
        <w:t>ATTACHMENT</w:t>
      </w:r>
    </w:p>
    <w:p w14:paraId="13A72CEE" w14:textId="07CB37FF" w:rsidR="005C7637" w:rsidRPr="005C7637" w:rsidRDefault="005C7637" w:rsidP="005C7637">
      <w:pPr>
        <w:keepNext/>
        <w:keepLines/>
        <w:spacing w:before="480"/>
        <w:jc w:val="center"/>
        <w:rPr>
          <w:caps/>
          <w:sz w:val="28"/>
        </w:rPr>
      </w:pPr>
      <w:r w:rsidRPr="005C7637">
        <w:rPr>
          <w:caps/>
          <w:sz w:val="28"/>
        </w:rPr>
        <w:t>Working Document towards a Preliminary</w:t>
      </w:r>
      <w:r w:rsidRPr="005C7637">
        <w:rPr>
          <w:caps/>
          <w:sz w:val="28"/>
        </w:rPr>
        <w:br/>
        <w:t>Draft New Report ITU-R RA.[SZM</w:t>
      </w:r>
      <w:r>
        <w:rPr>
          <w:caps/>
          <w:sz w:val="28"/>
        </w:rPr>
        <w:t>-DARK_SECTOR</w:t>
      </w:r>
      <w:r w:rsidRPr="005C7637">
        <w:rPr>
          <w:caps/>
          <w:sz w:val="28"/>
        </w:rPr>
        <w:t>]</w:t>
      </w:r>
    </w:p>
    <w:p w14:paraId="7352078F" w14:textId="77777777" w:rsidR="005C7637" w:rsidRDefault="005C7637" w:rsidP="005C7637">
      <w:pPr>
        <w:keepNext/>
        <w:keepLines/>
        <w:tabs>
          <w:tab w:val="clear" w:pos="1134"/>
          <w:tab w:val="clear" w:pos="1871"/>
          <w:tab w:val="clear" w:pos="2268"/>
        </w:tabs>
        <w:overflowPunct/>
        <w:autoSpaceDE/>
        <w:autoSpaceDN/>
        <w:adjustRightInd/>
        <w:spacing w:before="360" w:after="80" w:line="278" w:lineRule="auto"/>
        <w:jc w:val="center"/>
        <w:textAlignment w:val="auto"/>
        <w:outlineLvl w:val="0"/>
        <w:rPr>
          <w:b/>
          <w:bCs/>
          <w:sz w:val="28"/>
          <w:lang w:val="en-US"/>
        </w:rPr>
      </w:pPr>
      <w:r w:rsidRPr="005C7637">
        <w:rPr>
          <w:b/>
          <w:bCs/>
          <w:sz w:val="28"/>
        </w:rPr>
        <w:t>The Applicability of Current Practices to Protect RAS operations in Antarctica to Future Operations Around the Shielded Zone of the Moon</w:t>
      </w:r>
    </w:p>
    <w:p w14:paraId="177FD5A6" w14:textId="790703F8" w:rsidR="005C7637" w:rsidRDefault="005C7637" w:rsidP="005C7637">
      <w:pPr>
        <w:keepNext/>
        <w:keepLines/>
        <w:jc w:val="center"/>
      </w:pPr>
      <w:r w:rsidRPr="005C7637">
        <w:rPr>
          <w:highlight w:val="yellow"/>
        </w:rPr>
        <w:t>(Question ITU-R 260/7)</w:t>
      </w:r>
      <w:r>
        <w:t xml:space="preserve"> </w:t>
      </w:r>
    </w:p>
    <w:p w14:paraId="5BF5D86E" w14:textId="3EFB05A2" w:rsidR="005C7637" w:rsidRPr="005C7637" w:rsidRDefault="005C7637" w:rsidP="005C7637">
      <w:pPr>
        <w:keepNext/>
        <w:keepLines/>
      </w:pPr>
      <w:r>
        <w:rPr>
          <w:highlight w:val="yellow"/>
        </w:rPr>
        <w:t>{</w:t>
      </w:r>
      <w:r w:rsidRPr="005C7637">
        <w:rPr>
          <w:highlight w:val="yellow"/>
        </w:rPr>
        <w:t>Editor’s note: the concern has been raised as to whether this Question is relevant. This requires further consideration and may be changed.</w:t>
      </w:r>
      <w:r>
        <w:t xml:space="preserve">} </w:t>
      </w:r>
    </w:p>
    <w:p w14:paraId="2B919222" w14:textId="77777777" w:rsidR="005C7637" w:rsidRPr="005C7637" w:rsidRDefault="005C7637" w:rsidP="005C7637">
      <w:pPr>
        <w:overflowPunct/>
        <w:autoSpaceDE/>
        <w:autoSpaceDN/>
        <w:adjustRightInd/>
        <w:spacing w:before="480" w:after="120"/>
        <w:jc w:val="center"/>
        <w:textAlignment w:val="auto"/>
        <w:rPr>
          <w:sz w:val="28"/>
        </w:rPr>
      </w:pPr>
      <w:r w:rsidRPr="005C7637">
        <w:rPr>
          <w:sz w:val="28"/>
        </w:rPr>
        <w:t>TABLE OF CONTENTS</w:t>
      </w:r>
    </w:p>
    <w:p w14:paraId="0A9FDB4D" w14:textId="77777777" w:rsidR="005C7637" w:rsidRPr="005C7637" w:rsidRDefault="005C7637" w:rsidP="005C7637">
      <w:pPr>
        <w:tabs>
          <w:tab w:val="clear" w:pos="1134"/>
          <w:tab w:val="clear" w:pos="1871"/>
          <w:tab w:val="clear" w:pos="2268"/>
          <w:tab w:val="right" w:pos="9781"/>
        </w:tabs>
        <w:jc w:val="right"/>
        <w:rPr>
          <w:b/>
        </w:rPr>
      </w:pPr>
      <w:r w:rsidRPr="005C7637">
        <w:rPr>
          <w:b/>
        </w:rPr>
        <w:t>Page</w:t>
      </w:r>
    </w:p>
    <w:p w14:paraId="4A893087" w14:textId="5F9CD366" w:rsidR="00527A31" w:rsidRDefault="005C7637">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r w:rsidRPr="005C7637">
        <w:rPr>
          <w:b/>
          <w:bCs/>
          <w:i/>
          <w:iCs/>
          <w:sz w:val="22"/>
          <w:szCs w:val="22"/>
          <w:highlight w:val="yellow"/>
        </w:rPr>
        <w:fldChar w:fldCharType="begin"/>
      </w:r>
      <w:r w:rsidRPr="005C7637">
        <w:rPr>
          <w:highlight w:val="yellow"/>
        </w:rPr>
        <w:instrText xml:space="preserve"> TOC \o "1-2" \h \z \t "Annex_No;1;Annex_title;1" </w:instrText>
      </w:r>
      <w:r w:rsidRPr="005C7637">
        <w:rPr>
          <w:b/>
          <w:bCs/>
          <w:i/>
          <w:iCs/>
          <w:sz w:val="22"/>
          <w:szCs w:val="22"/>
          <w:highlight w:val="yellow"/>
        </w:rPr>
        <w:fldChar w:fldCharType="separate"/>
      </w:r>
      <w:hyperlink w:anchor="_Toc188609905" w:history="1">
        <w:r w:rsidR="00527A31" w:rsidRPr="00F23F66">
          <w:rPr>
            <w:rStyle w:val="Hyperlink"/>
            <w:b/>
            <w:bCs/>
            <w:noProof/>
          </w:rPr>
          <w:t>1</w:t>
        </w:r>
        <w:r w:rsidR="00527A31">
          <w:rPr>
            <w:rFonts w:asciiTheme="minorHAnsi" w:eastAsiaTheme="minorEastAsia" w:hAnsiTheme="minorHAnsi" w:cstheme="minorBidi"/>
            <w:noProof/>
            <w:kern w:val="2"/>
            <w:szCs w:val="24"/>
            <w:lang w:val="en-US" w:eastAsia="zh-CN"/>
            <w14:ligatures w14:val="standardContextual"/>
          </w:rPr>
          <w:tab/>
        </w:r>
        <w:r w:rsidR="00527A31" w:rsidRPr="00F23F66">
          <w:rPr>
            <w:rStyle w:val="Hyperlink"/>
            <w:b/>
            <w:bCs/>
            <w:noProof/>
          </w:rPr>
          <w:t>Introduction</w:t>
        </w:r>
        <w:r w:rsidR="00527A31">
          <w:rPr>
            <w:noProof/>
            <w:webHidden/>
          </w:rPr>
          <w:tab/>
        </w:r>
        <w:r w:rsidR="00527A31">
          <w:rPr>
            <w:noProof/>
            <w:webHidden/>
          </w:rPr>
          <w:fldChar w:fldCharType="begin"/>
        </w:r>
        <w:r w:rsidR="00527A31">
          <w:rPr>
            <w:noProof/>
            <w:webHidden/>
          </w:rPr>
          <w:instrText xml:space="preserve"> PAGEREF _Toc188609905 \h </w:instrText>
        </w:r>
        <w:r w:rsidR="00527A31">
          <w:rPr>
            <w:noProof/>
            <w:webHidden/>
          </w:rPr>
        </w:r>
        <w:r w:rsidR="00527A31">
          <w:rPr>
            <w:noProof/>
            <w:webHidden/>
          </w:rPr>
          <w:fldChar w:fldCharType="separate"/>
        </w:r>
        <w:r w:rsidR="00527A31">
          <w:rPr>
            <w:noProof/>
            <w:webHidden/>
          </w:rPr>
          <w:t>3</w:t>
        </w:r>
        <w:r w:rsidR="00527A31">
          <w:rPr>
            <w:noProof/>
            <w:webHidden/>
          </w:rPr>
          <w:fldChar w:fldCharType="end"/>
        </w:r>
      </w:hyperlink>
    </w:p>
    <w:p w14:paraId="0C179AC4" w14:textId="2E853D71" w:rsidR="00527A31" w:rsidRDefault="00527A31">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hyperlink w:anchor="_Toc188609906" w:history="1">
        <w:r w:rsidRPr="00F23F66">
          <w:rPr>
            <w:rStyle w:val="Hyperlink"/>
            <w:b/>
            <w:bCs/>
            <w:noProof/>
          </w:rPr>
          <w:t>2</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The Regulatory Landscape of Antarctica and the Moon</w:t>
        </w:r>
        <w:r>
          <w:rPr>
            <w:noProof/>
            <w:webHidden/>
          </w:rPr>
          <w:tab/>
        </w:r>
        <w:r>
          <w:rPr>
            <w:noProof/>
            <w:webHidden/>
          </w:rPr>
          <w:fldChar w:fldCharType="begin"/>
        </w:r>
        <w:r>
          <w:rPr>
            <w:noProof/>
            <w:webHidden/>
          </w:rPr>
          <w:instrText xml:space="preserve"> PAGEREF _Toc188609906 \h </w:instrText>
        </w:r>
        <w:r>
          <w:rPr>
            <w:noProof/>
            <w:webHidden/>
          </w:rPr>
        </w:r>
        <w:r>
          <w:rPr>
            <w:noProof/>
            <w:webHidden/>
          </w:rPr>
          <w:fldChar w:fldCharType="separate"/>
        </w:r>
        <w:r>
          <w:rPr>
            <w:noProof/>
            <w:webHidden/>
          </w:rPr>
          <w:t>4</w:t>
        </w:r>
        <w:r>
          <w:rPr>
            <w:noProof/>
            <w:webHidden/>
          </w:rPr>
          <w:fldChar w:fldCharType="end"/>
        </w:r>
      </w:hyperlink>
    </w:p>
    <w:p w14:paraId="0098FE04" w14:textId="62A335A9" w:rsidR="00527A31" w:rsidRDefault="00527A31">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hyperlink w:anchor="_Toc188609907" w:history="1">
        <w:r w:rsidRPr="00F23F66">
          <w:rPr>
            <w:rStyle w:val="Hyperlink"/>
            <w:b/>
            <w:bCs/>
            <w:noProof/>
          </w:rPr>
          <w:t>3</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Scientific Investigations Enabled by the Antarctic Dark Sector Environment</w:t>
        </w:r>
        <w:r>
          <w:rPr>
            <w:noProof/>
            <w:webHidden/>
          </w:rPr>
          <w:tab/>
        </w:r>
        <w:r>
          <w:rPr>
            <w:noProof/>
            <w:webHidden/>
          </w:rPr>
          <w:fldChar w:fldCharType="begin"/>
        </w:r>
        <w:r>
          <w:rPr>
            <w:noProof/>
            <w:webHidden/>
          </w:rPr>
          <w:instrText xml:space="preserve"> PAGEREF _Toc188609907 \h </w:instrText>
        </w:r>
        <w:r>
          <w:rPr>
            <w:noProof/>
            <w:webHidden/>
          </w:rPr>
        </w:r>
        <w:r>
          <w:rPr>
            <w:noProof/>
            <w:webHidden/>
          </w:rPr>
          <w:fldChar w:fldCharType="separate"/>
        </w:r>
        <w:r>
          <w:rPr>
            <w:noProof/>
            <w:webHidden/>
          </w:rPr>
          <w:t>5</w:t>
        </w:r>
        <w:r>
          <w:rPr>
            <w:noProof/>
            <w:webHidden/>
          </w:rPr>
          <w:fldChar w:fldCharType="end"/>
        </w:r>
      </w:hyperlink>
    </w:p>
    <w:p w14:paraId="08558466" w14:textId="081BACDD" w:rsidR="00527A31" w:rsidRDefault="00527A31">
      <w:pPr>
        <w:pStyle w:val="TOC2"/>
        <w:tabs>
          <w:tab w:val="left" w:pos="960"/>
          <w:tab w:val="right" w:pos="9350"/>
        </w:tabs>
        <w:rPr>
          <w:rFonts w:asciiTheme="minorHAnsi" w:eastAsiaTheme="minorEastAsia" w:hAnsiTheme="minorHAnsi" w:cstheme="minorBidi"/>
          <w:noProof/>
          <w:kern w:val="2"/>
          <w:szCs w:val="24"/>
          <w:lang w:val="en-US" w:eastAsia="zh-CN"/>
          <w14:ligatures w14:val="standardContextual"/>
        </w:rPr>
      </w:pPr>
      <w:hyperlink w:anchor="_Toc188609908" w:history="1">
        <w:r w:rsidRPr="00F23F66">
          <w:rPr>
            <w:rStyle w:val="Hyperlink"/>
            <w:b/>
            <w:bCs/>
            <w:noProof/>
          </w:rPr>
          <w:t>3.1</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The South Pole Telescope (SPT)</w:t>
        </w:r>
        <w:r>
          <w:rPr>
            <w:noProof/>
            <w:webHidden/>
          </w:rPr>
          <w:tab/>
        </w:r>
        <w:r>
          <w:rPr>
            <w:noProof/>
            <w:webHidden/>
          </w:rPr>
          <w:fldChar w:fldCharType="begin"/>
        </w:r>
        <w:r>
          <w:rPr>
            <w:noProof/>
            <w:webHidden/>
          </w:rPr>
          <w:instrText xml:space="preserve"> PAGEREF _Toc188609908 \h </w:instrText>
        </w:r>
        <w:r>
          <w:rPr>
            <w:noProof/>
            <w:webHidden/>
          </w:rPr>
        </w:r>
        <w:r>
          <w:rPr>
            <w:noProof/>
            <w:webHidden/>
          </w:rPr>
          <w:fldChar w:fldCharType="separate"/>
        </w:r>
        <w:r>
          <w:rPr>
            <w:noProof/>
            <w:webHidden/>
          </w:rPr>
          <w:t>5</w:t>
        </w:r>
        <w:r>
          <w:rPr>
            <w:noProof/>
            <w:webHidden/>
          </w:rPr>
          <w:fldChar w:fldCharType="end"/>
        </w:r>
      </w:hyperlink>
    </w:p>
    <w:p w14:paraId="53C4DF39" w14:textId="2DDEB73B" w:rsidR="00527A31" w:rsidRDefault="00527A31">
      <w:pPr>
        <w:pStyle w:val="TOC2"/>
        <w:tabs>
          <w:tab w:val="left" w:pos="960"/>
          <w:tab w:val="right" w:pos="9350"/>
        </w:tabs>
        <w:rPr>
          <w:rFonts w:asciiTheme="minorHAnsi" w:eastAsiaTheme="minorEastAsia" w:hAnsiTheme="minorHAnsi" w:cstheme="minorBidi"/>
          <w:noProof/>
          <w:kern w:val="2"/>
          <w:szCs w:val="24"/>
          <w:lang w:val="en-US" w:eastAsia="zh-CN"/>
          <w14:ligatures w14:val="standardContextual"/>
        </w:rPr>
      </w:pPr>
      <w:hyperlink w:anchor="_Toc188609909" w:history="1">
        <w:r w:rsidRPr="00F23F66">
          <w:rPr>
            <w:rStyle w:val="Hyperlink"/>
            <w:b/>
            <w:bCs/>
            <w:noProof/>
          </w:rPr>
          <w:t>3.2</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BICEP/Keck Array</w:t>
        </w:r>
        <w:r>
          <w:rPr>
            <w:noProof/>
            <w:webHidden/>
          </w:rPr>
          <w:tab/>
        </w:r>
        <w:r>
          <w:rPr>
            <w:noProof/>
            <w:webHidden/>
          </w:rPr>
          <w:fldChar w:fldCharType="begin"/>
        </w:r>
        <w:r>
          <w:rPr>
            <w:noProof/>
            <w:webHidden/>
          </w:rPr>
          <w:instrText xml:space="preserve"> PAGEREF _Toc188609909 \h </w:instrText>
        </w:r>
        <w:r>
          <w:rPr>
            <w:noProof/>
            <w:webHidden/>
          </w:rPr>
        </w:r>
        <w:r>
          <w:rPr>
            <w:noProof/>
            <w:webHidden/>
          </w:rPr>
          <w:fldChar w:fldCharType="separate"/>
        </w:r>
        <w:r>
          <w:rPr>
            <w:noProof/>
            <w:webHidden/>
          </w:rPr>
          <w:t>5</w:t>
        </w:r>
        <w:r>
          <w:rPr>
            <w:noProof/>
            <w:webHidden/>
          </w:rPr>
          <w:fldChar w:fldCharType="end"/>
        </w:r>
      </w:hyperlink>
    </w:p>
    <w:p w14:paraId="42B46C74" w14:textId="51A39B06" w:rsidR="00527A31" w:rsidRDefault="00527A31">
      <w:pPr>
        <w:pStyle w:val="TOC2"/>
        <w:tabs>
          <w:tab w:val="left" w:pos="960"/>
          <w:tab w:val="right" w:pos="9350"/>
        </w:tabs>
        <w:rPr>
          <w:rFonts w:asciiTheme="minorHAnsi" w:eastAsiaTheme="minorEastAsia" w:hAnsiTheme="minorHAnsi" w:cstheme="minorBidi"/>
          <w:noProof/>
          <w:kern w:val="2"/>
          <w:szCs w:val="24"/>
          <w:lang w:val="en-US" w:eastAsia="zh-CN"/>
          <w14:ligatures w14:val="standardContextual"/>
        </w:rPr>
      </w:pPr>
      <w:hyperlink w:anchor="_Toc188609910" w:history="1">
        <w:r w:rsidRPr="00F23F66">
          <w:rPr>
            <w:rStyle w:val="Hyperlink"/>
            <w:b/>
            <w:bCs/>
            <w:noProof/>
          </w:rPr>
          <w:t xml:space="preserve">3.3 </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The IceCube Neutrino Observatory</w:t>
        </w:r>
        <w:r>
          <w:rPr>
            <w:noProof/>
            <w:webHidden/>
          </w:rPr>
          <w:tab/>
        </w:r>
        <w:r>
          <w:rPr>
            <w:noProof/>
            <w:webHidden/>
          </w:rPr>
          <w:fldChar w:fldCharType="begin"/>
        </w:r>
        <w:r>
          <w:rPr>
            <w:noProof/>
            <w:webHidden/>
          </w:rPr>
          <w:instrText xml:space="preserve"> PAGEREF _Toc188609910 \h </w:instrText>
        </w:r>
        <w:r>
          <w:rPr>
            <w:noProof/>
            <w:webHidden/>
          </w:rPr>
        </w:r>
        <w:r>
          <w:rPr>
            <w:noProof/>
            <w:webHidden/>
          </w:rPr>
          <w:fldChar w:fldCharType="separate"/>
        </w:r>
        <w:r>
          <w:rPr>
            <w:noProof/>
            <w:webHidden/>
          </w:rPr>
          <w:t>5</w:t>
        </w:r>
        <w:r>
          <w:rPr>
            <w:noProof/>
            <w:webHidden/>
          </w:rPr>
          <w:fldChar w:fldCharType="end"/>
        </w:r>
      </w:hyperlink>
    </w:p>
    <w:p w14:paraId="1EB17F1A" w14:textId="6EDB1DC3" w:rsidR="00527A31" w:rsidRDefault="00527A31">
      <w:pPr>
        <w:pStyle w:val="TOC2"/>
        <w:tabs>
          <w:tab w:val="left" w:pos="960"/>
          <w:tab w:val="right" w:pos="9350"/>
        </w:tabs>
        <w:rPr>
          <w:rFonts w:asciiTheme="minorHAnsi" w:eastAsiaTheme="minorEastAsia" w:hAnsiTheme="minorHAnsi" w:cstheme="minorBidi"/>
          <w:noProof/>
          <w:kern w:val="2"/>
          <w:szCs w:val="24"/>
          <w:lang w:val="en-US" w:eastAsia="zh-CN"/>
          <w14:ligatures w14:val="standardContextual"/>
        </w:rPr>
      </w:pPr>
      <w:hyperlink w:anchor="_Toc188609911" w:history="1">
        <w:r w:rsidRPr="00F23F66">
          <w:rPr>
            <w:rStyle w:val="Hyperlink"/>
            <w:b/>
            <w:bCs/>
            <w:noProof/>
          </w:rPr>
          <w:t xml:space="preserve">3.4 </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The Askaryan Radio Array (ARA)</w:t>
        </w:r>
        <w:r>
          <w:rPr>
            <w:noProof/>
            <w:webHidden/>
          </w:rPr>
          <w:tab/>
        </w:r>
        <w:r>
          <w:rPr>
            <w:noProof/>
            <w:webHidden/>
          </w:rPr>
          <w:fldChar w:fldCharType="begin"/>
        </w:r>
        <w:r>
          <w:rPr>
            <w:noProof/>
            <w:webHidden/>
          </w:rPr>
          <w:instrText xml:space="preserve"> PAGEREF _Toc188609911 \h </w:instrText>
        </w:r>
        <w:r>
          <w:rPr>
            <w:noProof/>
            <w:webHidden/>
          </w:rPr>
        </w:r>
        <w:r>
          <w:rPr>
            <w:noProof/>
            <w:webHidden/>
          </w:rPr>
          <w:fldChar w:fldCharType="separate"/>
        </w:r>
        <w:r>
          <w:rPr>
            <w:noProof/>
            <w:webHidden/>
          </w:rPr>
          <w:t>5</w:t>
        </w:r>
        <w:r>
          <w:rPr>
            <w:noProof/>
            <w:webHidden/>
          </w:rPr>
          <w:fldChar w:fldCharType="end"/>
        </w:r>
      </w:hyperlink>
    </w:p>
    <w:p w14:paraId="1A65BD92" w14:textId="0963C665" w:rsidR="00527A31" w:rsidRDefault="00527A31">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hyperlink w:anchor="_Toc188609912" w:history="1">
        <w:r w:rsidRPr="00F23F66">
          <w:rPr>
            <w:rStyle w:val="Hyperlink"/>
            <w:b/>
            <w:bCs/>
            <w:noProof/>
          </w:rPr>
          <w:t>4</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Processes for Coordination and Notification</w:t>
        </w:r>
        <w:r>
          <w:rPr>
            <w:noProof/>
            <w:webHidden/>
          </w:rPr>
          <w:tab/>
        </w:r>
        <w:r>
          <w:rPr>
            <w:noProof/>
            <w:webHidden/>
          </w:rPr>
          <w:fldChar w:fldCharType="begin"/>
        </w:r>
        <w:r>
          <w:rPr>
            <w:noProof/>
            <w:webHidden/>
          </w:rPr>
          <w:instrText xml:space="preserve"> PAGEREF _Toc188609912 \h </w:instrText>
        </w:r>
        <w:r>
          <w:rPr>
            <w:noProof/>
            <w:webHidden/>
          </w:rPr>
        </w:r>
        <w:r>
          <w:rPr>
            <w:noProof/>
            <w:webHidden/>
          </w:rPr>
          <w:fldChar w:fldCharType="separate"/>
        </w:r>
        <w:r>
          <w:rPr>
            <w:noProof/>
            <w:webHidden/>
          </w:rPr>
          <w:t>5</w:t>
        </w:r>
        <w:r>
          <w:rPr>
            <w:noProof/>
            <w:webHidden/>
          </w:rPr>
          <w:fldChar w:fldCharType="end"/>
        </w:r>
      </w:hyperlink>
    </w:p>
    <w:p w14:paraId="4C265B90" w14:textId="015C61FA" w:rsidR="00527A31" w:rsidRDefault="00527A31">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hyperlink w:anchor="_Toc188609913" w:history="1">
        <w:r w:rsidRPr="00F23F66">
          <w:rPr>
            <w:rStyle w:val="Hyperlink"/>
            <w:b/>
            <w:bCs/>
            <w:noProof/>
          </w:rPr>
          <w:t>5</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Summary</w:t>
        </w:r>
        <w:r>
          <w:rPr>
            <w:noProof/>
            <w:webHidden/>
          </w:rPr>
          <w:tab/>
        </w:r>
        <w:r>
          <w:rPr>
            <w:noProof/>
            <w:webHidden/>
          </w:rPr>
          <w:fldChar w:fldCharType="begin"/>
        </w:r>
        <w:r>
          <w:rPr>
            <w:noProof/>
            <w:webHidden/>
          </w:rPr>
          <w:instrText xml:space="preserve"> PAGEREF _Toc188609913 \h </w:instrText>
        </w:r>
        <w:r>
          <w:rPr>
            <w:noProof/>
            <w:webHidden/>
          </w:rPr>
        </w:r>
        <w:r>
          <w:rPr>
            <w:noProof/>
            <w:webHidden/>
          </w:rPr>
          <w:fldChar w:fldCharType="separate"/>
        </w:r>
        <w:r>
          <w:rPr>
            <w:noProof/>
            <w:webHidden/>
          </w:rPr>
          <w:t>5</w:t>
        </w:r>
        <w:r>
          <w:rPr>
            <w:noProof/>
            <w:webHidden/>
          </w:rPr>
          <w:fldChar w:fldCharType="end"/>
        </w:r>
      </w:hyperlink>
    </w:p>
    <w:p w14:paraId="76936EC3" w14:textId="22F493AE" w:rsidR="00527A31" w:rsidRDefault="00527A31">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hyperlink w:anchor="_Toc188609914" w:history="1">
        <w:r w:rsidRPr="00F23F66">
          <w:rPr>
            <w:rStyle w:val="Hyperlink"/>
            <w:b/>
            <w:bCs/>
            <w:noProof/>
          </w:rPr>
          <w:t>6</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Related ITU-R Recommendations/Reports</w:t>
        </w:r>
        <w:r>
          <w:rPr>
            <w:noProof/>
            <w:webHidden/>
          </w:rPr>
          <w:tab/>
        </w:r>
        <w:r>
          <w:rPr>
            <w:noProof/>
            <w:webHidden/>
          </w:rPr>
          <w:fldChar w:fldCharType="begin"/>
        </w:r>
        <w:r>
          <w:rPr>
            <w:noProof/>
            <w:webHidden/>
          </w:rPr>
          <w:instrText xml:space="preserve"> PAGEREF _Toc188609914 \h </w:instrText>
        </w:r>
        <w:r>
          <w:rPr>
            <w:noProof/>
            <w:webHidden/>
          </w:rPr>
        </w:r>
        <w:r>
          <w:rPr>
            <w:noProof/>
            <w:webHidden/>
          </w:rPr>
          <w:fldChar w:fldCharType="separate"/>
        </w:r>
        <w:r>
          <w:rPr>
            <w:noProof/>
            <w:webHidden/>
          </w:rPr>
          <w:t>6</w:t>
        </w:r>
        <w:r>
          <w:rPr>
            <w:noProof/>
            <w:webHidden/>
          </w:rPr>
          <w:fldChar w:fldCharType="end"/>
        </w:r>
      </w:hyperlink>
    </w:p>
    <w:p w14:paraId="110D2BAC" w14:textId="3B986418" w:rsidR="00527A31" w:rsidRDefault="00527A31">
      <w:pPr>
        <w:pStyle w:val="TOC1"/>
        <w:tabs>
          <w:tab w:val="left" w:pos="480"/>
          <w:tab w:val="right" w:pos="9350"/>
        </w:tabs>
        <w:rPr>
          <w:rFonts w:asciiTheme="minorHAnsi" w:eastAsiaTheme="minorEastAsia" w:hAnsiTheme="minorHAnsi" w:cstheme="minorBidi"/>
          <w:noProof/>
          <w:kern w:val="2"/>
          <w:szCs w:val="24"/>
          <w:lang w:val="en-US" w:eastAsia="zh-CN"/>
          <w14:ligatures w14:val="standardContextual"/>
        </w:rPr>
      </w:pPr>
      <w:hyperlink w:anchor="_Toc188609915" w:history="1">
        <w:r w:rsidRPr="00F23F66">
          <w:rPr>
            <w:rStyle w:val="Hyperlink"/>
            <w:b/>
            <w:bCs/>
            <w:noProof/>
          </w:rPr>
          <w:t>7</w:t>
        </w:r>
        <w:r>
          <w:rPr>
            <w:rFonts w:asciiTheme="minorHAnsi" w:eastAsiaTheme="minorEastAsia" w:hAnsiTheme="minorHAnsi" w:cstheme="minorBidi"/>
            <w:noProof/>
            <w:kern w:val="2"/>
            <w:szCs w:val="24"/>
            <w:lang w:val="en-US" w:eastAsia="zh-CN"/>
            <w14:ligatures w14:val="standardContextual"/>
          </w:rPr>
          <w:tab/>
        </w:r>
        <w:r w:rsidRPr="00F23F66">
          <w:rPr>
            <w:rStyle w:val="Hyperlink"/>
            <w:b/>
            <w:bCs/>
            <w:noProof/>
          </w:rPr>
          <w:t>Abbreviations/Glossary</w:t>
        </w:r>
        <w:r>
          <w:rPr>
            <w:noProof/>
            <w:webHidden/>
          </w:rPr>
          <w:tab/>
        </w:r>
        <w:r>
          <w:rPr>
            <w:noProof/>
            <w:webHidden/>
          </w:rPr>
          <w:fldChar w:fldCharType="begin"/>
        </w:r>
        <w:r>
          <w:rPr>
            <w:noProof/>
            <w:webHidden/>
          </w:rPr>
          <w:instrText xml:space="preserve"> PAGEREF _Toc188609915 \h </w:instrText>
        </w:r>
        <w:r>
          <w:rPr>
            <w:noProof/>
            <w:webHidden/>
          </w:rPr>
        </w:r>
        <w:r>
          <w:rPr>
            <w:noProof/>
            <w:webHidden/>
          </w:rPr>
          <w:fldChar w:fldCharType="separate"/>
        </w:r>
        <w:r>
          <w:rPr>
            <w:noProof/>
            <w:webHidden/>
          </w:rPr>
          <w:t>6</w:t>
        </w:r>
        <w:r>
          <w:rPr>
            <w:noProof/>
            <w:webHidden/>
          </w:rPr>
          <w:fldChar w:fldCharType="end"/>
        </w:r>
      </w:hyperlink>
    </w:p>
    <w:p w14:paraId="4C995A20" w14:textId="308ACDCD" w:rsidR="005C7637" w:rsidRPr="005C7637" w:rsidRDefault="005C7637" w:rsidP="005C7637">
      <w:pPr>
        <w:tabs>
          <w:tab w:val="clear" w:pos="1134"/>
          <w:tab w:val="clear" w:pos="1871"/>
          <w:tab w:val="clear" w:pos="2268"/>
          <w:tab w:val="left" w:leader="dot" w:pos="8789"/>
        </w:tabs>
        <w:overflowPunct/>
        <w:autoSpaceDE/>
        <w:autoSpaceDN/>
        <w:adjustRightInd/>
        <w:spacing w:before="0"/>
        <w:textAlignment w:val="auto"/>
        <w:rPr>
          <w:highlight w:val="yellow"/>
        </w:rPr>
      </w:pPr>
      <w:r w:rsidRPr="005C7637">
        <w:rPr>
          <w:highlight w:val="yellow"/>
        </w:rPr>
        <w:fldChar w:fldCharType="end"/>
      </w:r>
    </w:p>
    <w:p w14:paraId="32235E95" w14:textId="77777777" w:rsidR="005C7637" w:rsidRPr="005C7637" w:rsidRDefault="005C7637" w:rsidP="005C7637">
      <w:pPr>
        <w:tabs>
          <w:tab w:val="clear" w:pos="1134"/>
          <w:tab w:val="clear" w:pos="1871"/>
          <w:tab w:val="clear" w:pos="2268"/>
        </w:tabs>
        <w:overflowPunct/>
        <w:autoSpaceDE/>
        <w:autoSpaceDN/>
        <w:adjustRightInd/>
        <w:spacing w:before="0"/>
        <w:textAlignment w:val="auto"/>
        <w:rPr>
          <w:i/>
          <w:iCs/>
          <w:highlight w:val="yellow"/>
        </w:rPr>
      </w:pPr>
    </w:p>
    <w:p w14:paraId="11F0559F" w14:textId="77777777" w:rsidR="005C7637" w:rsidRPr="007C5811" w:rsidRDefault="005C7637" w:rsidP="007C5811">
      <w:pPr>
        <w:pStyle w:val="Heading1"/>
        <w:rPr>
          <w:rFonts w:ascii="Times New Roman" w:hAnsi="Times New Roman" w:cs="Times New Roman"/>
          <w:b/>
          <w:bCs/>
          <w:sz w:val="28"/>
          <w:szCs w:val="28"/>
        </w:rPr>
      </w:pPr>
      <w:bookmarkStart w:id="8" w:name="_Toc188609905"/>
      <w:r w:rsidRPr="007C5811">
        <w:rPr>
          <w:rFonts w:ascii="Times New Roman" w:hAnsi="Times New Roman" w:cs="Times New Roman"/>
          <w:b/>
          <w:bCs/>
          <w:sz w:val="28"/>
          <w:szCs w:val="28"/>
        </w:rPr>
        <w:t>1</w:t>
      </w:r>
      <w:r w:rsidRPr="007C5811">
        <w:rPr>
          <w:rFonts w:ascii="Times New Roman" w:hAnsi="Times New Roman" w:cs="Times New Roman"/>
          <w:b/>
          <w:bCs/>
          <w:sz w:val="28"/>
          <w:szCs w:val="28"/>
        </w:rPr>
        <w:tab/>
        <w:t>Introduction</w:t>
      </w:r>
      <w:bookmarkEnd w:id="8"/>
    </w:p>
    <w:p w14:paraId="3AAE5D07" w14:textId="6F15BE74" w:rsidR="005C7637" w:rsidRDefault="005C7637" w:rsidP="005C7637">
      <w:r w:rsidRPr="005C7637">
        <w:t xml:space="preserve">Radio astronomy </w:t>
      </w:r>
      <w:r w:rsidR="00127917">
        <w:t xml:space="preserve">is a powerful branch of astronomy that studies celestial objects and phenomena by detecting and </w:t>
      </w:r>
      <w:r w:rsidR="004468B7">
        <w:t>analysing</w:t>
      </w:r>
      <w:r w:rsidR="00127917">
        <w:t xml:space="preserve"> the radio waves they emit. Radio astronomy has been instrumental in key discoveries, including the cosmic microwave background radiation, the confirmation of gravitational waves, and the mapping of galaxy distribution in the universe. However, access to the radio spectrum for these highly sensitive observations is severely limited from the Earth due </w:t>
      </w:r>
      <w:r w:rsidR="00127917">
        <w:lastRenderedPageBreak/>
        <w:t>to atmospheric effects as well as terrestrial emissions for radiocommunications. For this reason, astronomers have sited their telescopes in remote locations free from terrestrial emissions and in high altitude, dry climates where atmospheric effects are minimal.</w:t>
      </w:r>
    </w:p>
    <w:p w14:paraId="3F90165B" w14:textId="3799EF50" w:rsidR="00127917" w:rsidRDefault="00127917" w:rsidP="005C7637">
      <w:r>
        <w:t>One such location is the South Pole, Antarctica. Astronomy in the Dark Sector of Antarctica leverages the unique advantages of one of Earth’s most remote regions. Located at the Amundsen-Scott South Pole Station, The Dark Sector is a designated zone for astronomy, in which strict restrictions on radio emissions are in effect to ensure a pristine observational environment.</w:t>
      </w:r>
      <w:r w:rsidR="00D16CAE">
        <w:t xml:space="preserve"> </w:t>
      </w:r>
      <w:r>
        <w:t xml:space="preserve">Its geographic location offers </w:t>
      </w:r>
      <w:r w:rsidR="00012503">
        <w:t xml:space="preserve">a </w:t>
      </w:r>
      <w:r>
        <w:t xml:space="preserve">continuous </w:t>
      </w:r>
      <w:r w:rsidR="00012503">
        <w:t>view of</w:t>
      </w:r>
      <w:r>
        <w:t xml:space="preserve"> the southern celestial hemisphere</w:t>
      </w:r>
      <w:r w:rsidR="00012503">
        <w:t>, and a stable environment</w:t>
      </w:r>
      <w:r>
        <w:t xml:space="preserve"> </w:t>
      </w:r>
      <w:r w:rsidR="00012503">
        <w:t>with minimal atmospheric turbulence during</w:t>
      </w:r>
      <w:r w:rsidR="00E269B1">
        <w:t xml:space="preserve"> austral</w:t>
      </w:r>
      <w:r w:rsidR="00012503">
        <w:t xml:space="preserve"> winter when the Sun sets for six months. </w:t>
      </w:r>
      <w:r>
        <w:t>The dry, stable atmosphere minimizes water vapor interference, allowing telescopes to probe the universe with remarkable precision</w:t>
      </w:r>
      <w:r w:rsidR="00E269B1">
        <w:t>.</w:t>
      </w:r>
      <w:r>
        <w:t xml:space="preserve"> These factors make the Dark Sector a unique site for cutting-edge astronomical research across a range of wavelengths. Researchers take advantage of these conditions to study the cosmic microwave background (CMB) radiation, a relic of the Big Bang, providing crucial insights into the universe’s origins, structure and evolution. Such studies have been pivotal in refining cosmological models, including constraints on dark matter, dark energy and inflationary theories.</w:t>
      </w:r>
    </w:p>
    <w:p w14:paraId="737D9F8B" w14:textId="56089C8D" w:rsidR="00D16CAE" w:rsidRDefault="00D16CAE" w:rsidP="005C7637">
      <w:r>
        <w:t xml:space="preserve">The Dark Sector hosts </w:t>
      </w:r>
      <w:proofErr w:type="gramStart"/>
      <w:r>
        <w:t>a number of</w:t>
      </w:r>
      <w:proofErr w:type="gramEnd"/>
      <w:r>
        <w:t xml:space="preserve"> experiments including the South Pole Telescope (SPT), the BICEP/Keck Array, and the </w:t>
      </w:r>
      <w:proofErr w:type="spellStart"/>
      <w:r>
        <w:t>IceCube</w:t>
      </w:r>
      <w:proofErr w:type="spellEnd"/>
      <w:r>
        <w:t xml:space="preserve"> Neutrino Observatory. These observatories have enjoyed protection afforded by the Dark Sector frequency emission regulations, enabling them to conduct their observations in a radio quiet environment. </w:t>
      </w:r>
    </w:p>
    <w:p w14:paraId="782AE4D0" w14:textId="71F090D3" w:rsidR="00DC68BE" w:rsidRDefault="00DC68BE" w:rsidP="005C7637">
      <w:r w:rsidRPr="00DC68BE">
        <w:t>The Dark Sector</w:t>
      </w:r>
      <w:r w:rsidR="00371591">
        <w:t xml:space="preserve"> of Antarctica</w:t>
      </w:r>
      <w:r w:rsidRPr="00DC68BE">
        <w:t xml:space="preserve"> has maintained a radio quiet environment in part</w:t>
      </w:r>
      <w:r w:rsidR="00FB5716">
        <w:t xml:space="preserve"> due</w:t>
      </w:r>
      <w:r w:rsidRPr="00DC68BE">
        <w:t xml:space="preserve"> to its remote location</w:t>
      </w:r>
      <w:r w:rsidR="00371591">
        <w:t xml:space="preserve"> at the geographic South Pole</w:t>
      </w:r>
      <w:r w:rsidRPr="00DC68BE">
        <w:t xml:space="preserve">, but </w:t>
      </w:r>
      <w:r w:rsidR="00371591">
        <w:t xml:space="preserve">an </w:t>
      </w:r>
      <w:r w:rsidRPr="00DC68BE">
        <w:t>important contributing aspect to the success of spectrum coordination and management is the</w:t>
      </w:r>
      <w:r w:rsidR="00E269B1">
        <w:t xml:space="preserve"> naturally</w:t>
      </w:r>
      <w:r w:rsidRPr="00DC68BE">
        <w:t xml:space="preserve"> limited access to th</w:t>
      </w:r>
      <w:r w:rsidR="00012503">
        <w:t>is</w:t>
      </w:r>
      <w:r w:rsidR="00371591">
        <w:t xml:space="preserve"> extremely</w:t>
      </w:r>
      <w:r w:rsidR="00012503">
        <w:t xml:space="preserve"> remote</w:t>
      </w:r>
      <w:r w:rsidRPr="00DC68BE">
        <w:t xml:space="preserve"> area</w:t>
      </w:r>
      <w:r w:rsidR="00723997">
        <w:t xml:space="preserve">. This limited access is not the result of any regulation or </w:t>
      </w:r>
      <w:proofErr w:type="gramStart"/>
      <w:r w:rsidR="00723997">
        <w:t>restriction, but</w:t>
      </w:r>
      <w:proofErr w:type="gramEnd"/>
      <w:r w:rsidR="00723997">
        <w:t xml:space="preserve"> is the result of the</w:t>
      </w:r>
      <w:r w:rsidRPr="00DC68BE">
        <w:t xml:space="preserve"> extreme</w:t>
      </w:r>
      <w:r w:rsidR="00723997">
        <w:t xml:space="preserve"> environment and</w:t>
      </w:r>
      <w:r w:rsidRPr="00DC68BE">
        <w:t xml:space="preserve"> weather conditions</w:t>
      </w:r>
      <w:r w:rsidR="00723997">
        <w:t>, especially</w:t>
      </w:r>
      <w:r>
        <w:t xml:space="preserve"> during the austral winter. </w:t>
      </w:r>
      <w:r w:rsidR="00FB5716">
        <w:t xml:space="preserve"> </w:t>
      </w:r>
      <w:r w:rsidR="00E269B1">
        <w:t xml:space="preserve">Any new local transmitters or sources of interference can be traced to a small number of stakeholders and visitors. During the austral winter, travel to and from the South Pole, </w:t>
      </w:r>
      <w:r w:rsidR="004468B7">
        <w:t>as well as all</w:t>
      </w:r>
      <w:r w:rsidR="00E269B1">
        <w:t xml:space="preserve"> air traffic</w:t>
      </w:r>
      <w:r w:rsidR="004468B7">
        <w:t xml:space="preserve"> in Antarctica</w:t>
      </w:r>
      <w:r w:rsidR="00E269B1">
        <w:t xml:space="preserve">, completely stops. During this </w:t>
      </w:r>
      <w:proofErr w:type="gramStart"/>
      <w:r w:rsidR="00E269B1">
        <w:t>period of time</w:t>
      </w:r>
      <w:proofErr w:type="gramEnd"/>
      <w:r w:rsidR="004468B7">
        <w:t>, with a limited population at the South Pole station</w:t>
      </w:r>
      <w:r w:rsidR="00E269B1">
        <w:t>,</w:t>
      </w:r>
      <w:r w:rsidR="004468B7">
        <w:t xml:space="preserve"> the radio environment is quiet as well as stable.</w:t>
      </w:r>
    </w:p>
    <w:p w14:paraId="6C499823" w14:textId="0D8D77C5" w:rsidR="00D16CAE" w:rsidRDefault="00D16CAE" w:rsidP="00D16CAE">
      <w:r>
        <w:t xml:space="preserve">Another location offering a pristine environment for radio astronomy is the Shielded Zone of the Moon (SZM). </w:t>
      </w:r>
      <w:r w:rsidRPr="006719E0">
        <w:t>The shielded zone of the Moon, an area somewhat less than half of the lunar surface, is a zone in which passive observations remain unhindered by interference as this part of the Moon’s surface is always facing away from Earth and is therefore shielded from Earth-based and Earth-orbital radio signals</w:t>
      </w:r>
      <w:r>
        <w:t xml:space="preserve">. </w:t>
      </w:r>
      <w:proofErr w:type="gramStart"/>
      <w:r>
        <w:t>A number of</w:t>
      </w:r>
      <w:proofErr w:type="gramEnd"/>
      <w:r>
        <w:t xml:space="preserve"> facilities and mission concepts have been proposed including the </w:t>
      </w:r>
      <w:proofErr w:type="spellStart"/>
      <w:r w:rsidRPr="00D16CAE">
        <w:rPr>
          <w:szCs w:val="24"/>
        </w:rPr>
        <w:t>Radiowave</w:t>
      </w:r>
      <w:proofErr w:type="spellEnd"/>
      <w:r w:rsidRPr="00D16CAE">
        <w:rPr>
          <w:szCs w:val="24"/>
        </w:rPr>
        <w:t xml:space="preserve"> Observations at the Lunar Surface of the </w:t>
      </w:r>
      <w:proofErr w:type="spellStart"/>
      <w:r w:rsidRPr="00D16CAE">
        <w:rPr>
          <w:szCs w:val="24"/>
        </w:rPr>
        <w:t>photoElectron</w:t>
      </w:r>
      <w:proofErr w:type="spellEnd"/>
      <w:r w:rsidRPr="00D16CAE">
        <w:rPr>
          <w:szCs w:val="24"/>
        </w:rPr>
        <w:t xml:space="preserve"> Sheath</w:t>
      </w:r>
      <w:r>
        <w:t xml:space="preserve"> (</w:t>
      </w:r>
      <w:r w:rsidRPr="006719E0">
        <w:t>ROLSES</w:t>
      </w:r>
      <w:r>
        <w:t xml:space="preserve">), which already landed and collected data in 2024, among other projects already in development. </w:t>
      </w:r>
      <w:r w:rsidRPr="00855320">
        <w:t>Lu</w:t>
      </w:r>
      <w:r>
        <w:t>nar-based radio astronomy holds immense potential to address fundamental questions about the universe.</w:t>
      </w:r>
    </w:p>
    <w:p w14:paraId="45920475" w14:textId="2B3FC489" w:rsidR="00D16CAE" w:rsidRDefault="00BF067D" w:rsidP="00D16CAE">
      <w:r>
        <w:t xml:space="preserve">While the Radio Regulations (RR) Article 22 provides protection for the radio astronomy service on the SZM, practical mechanisms for implementing spectrum management in the lunar environment will need to be established. Both Antarctica and the Moon are locations without national sovereignty. Therefore, spectrum coordination practices </w:t>
      </w:r>
      <w:r w:rsidR="00DC68BE">
        <w:t xml:space="preserve">and lessons learned </w:t>
      </w:r>
      <w:r>
        <w:t>in Antarctica</w:t>
      </w:r>
      <w:r w:rsidR="00DC68BE">
        <w:t>’s Dark Sector</w:t>
      </w:r>
      <w:r>
        <w:t xml:space="preserve"> could </w:t>
      </w:r>
      <w:r w:rsidR="00DC68BE">
        <w:t>inform</w:t>
      </w:r>
      <w:r>
        <w:t xml:space="preserve"> future </w:t>
      </w:r>
      <w:r w:rsidR="00DC68BE">
        <w:t xml:space="preserve">coordination </w:t>
      </w:r>
      <w:r>
        <w:t xml:space="preserve">on and around the SZM. This Report </w:t>
      </w:r>
      <w:r>
        <w:lastRenderedPageBreak/>
        <w:t xml:space="preserve">serves to highlight how international coordination is undertaken in the Antarctic Dark Sector as may be relevant to inform future practices on the Moon.  </w:t>
      </w:r>
    </w:p>
    <w:p w14:paraId="17D2775F" w14:textId="7830732B" w:rsidR="00BF067D" w:rsidRPr="007C5811" w:rsidRDefault="00BF067D" w:rsidP="007C5811">
      <w:pPr>
        <w:pStyle w:val="Heading1"/>
        <w:rPr>
          <w:rFonts w:ascii="Times New Roman" w:hAnsi="Times New Roman" w:cs="Times New Roman"/>
          <w:b/>
          <w:bCs/>
          <w:sz w:val="28"/>
          <w:szCs w:val="28"/>
        </w:rPr>
      </w:pPr>
      <w:bookmarkStart w:id="9" w:name="_Toc188609906"/>
      <w:r w:rsidRPr="007C5811">
        <w:rPr>
          <w:rFonts w:ascii="Times New Roman" w:hAnsi="Times New Roman" w:cs="Times New Roman"/>
          <w:b/>
          <w:bCs/>
          <w:sz w:val="28"/>
          <w:szCs w:val="28"/>
        </w:rPr>
        <w:t>2</w:t>
      </w:r>
      <w:r w:rsidRPr="007C5811">
        <w:rPr>
          <w:rFonts w:ascii="Times New Roman" w:hAnsi="Times New Roman" w:cs="Times New Roman"/>
          <w:b/>
          <w:bCs/>
          <w:sz w:val="28"/>
          <w:szCs w:val="28"/>
        </w:rPr>
        <w:tab/>
        <w:t>The Regulatory Landscape of Antarctica and the Moon</w:t>
      </w:r>
      <w:bookmarkEnd w:id="9"/>
    </w:p>
    <w:p w14:paraId="46DF443C" w14:textId="77777777" w:rsidR="00BF067D" w:rsidRPr="00BF067D" w:rsidRDefault="00BF067D" w:rsidP="00D16CAE">
      <w:pPr>
        <w:rPr>
          <w:lang w:val="en-US"/>
        </w:rPr>
      </w:pPr>
    </w:p>
    <w:p w14:paraId="03439CDE" w14:textId="34F738CA" w:rsidR="00BF067D" w:rsidRPr="006719E0" w:rsidRDefault="00BF067D" w:rsidP="00BF067D">
      <w:pPr>
        <w:pStyle w:val="EditorsNote"/>
        <w:rPr>
          <w:spacing w:val="-4"/>
        </w:rPr>
      </w:pPr>
      <w:r w:rsidRPr="006719E0">
        <w:rPr>
          <w:spacing w:val="-4"/>
          <w:highlight w:val="yellow"/>
        </w:rPr>
        <w:t>{Editor’s note:</w:t>
      </w:r>
      <w:r>
        <w:rPr>
          <w:spacing w:val="-4"/>
          <w:highlight w:val="yellow"/>
        </w:rPr>
        <w:t xml:space="preserve"> Content to be developed further.</w:t>
      </w:r>
      <w:r w:rsidRPr="006719E0">
        <w:rPr>
          <w:spacing w:val="-4"/>
          <w:highlight w:val="yellow"/>
        </w:rPr>
        <w:t xml:space="preserve"> The following bullet points are included as placeholders for further elaboration.}</w:t>
      </w:r>
    </w:p>
    <w:p w14:paraId="53E59822" w14:textId="30B001DB" w:rsidR="00BF067D" w:rsidRDefault="00BF067D" w:rsidP="00BF067D">
      <w:pPr>
        <w:pStyle w:val="enumlev1"/>
      </w:pPr>
      <w:r w:rsidRPr="006719E0">
        <w:sym w:font="Wingdings" w:char="F09F"/>
      </w:r>
      <w:r w:rsidRPr="006719E0">
        <w:tab/>
        <w:t xml:space="preserve">The </w:t>
      </w:r>
      <w:r>
        <w:t>Antarctic Treaty</w:t>
      </w:r>
    </w:p>
    <w:p w14:paraId="2BEE912D" w14:textId="153D4373" w:rsidR="00BF067D" w:rsidRDefault="00BF067D" w:rsidP="00BF067D">
      <w:pPr>
        <w:pStyle w:val="enumlev1"/>
      </w:pPr>
      <w:r w:rsidRPr="006719E0">
        <w:sym w:font="Wingdings" w:char="F09F"/>
      </w:r>
      <w:r>
        <w:tab/>
        <w:t>Dark Sector regulations and enforcement practices</w:t>
      </w:r>
    </w:p>
    <w:p w14:paraId="65A800F1" w14:textId="1DA78DCC" w:rsidR="00527A31" w:rsidRDefault="00527A31" w:rsidP="00527A31">
      <w:pPr>
        <w:pStyle w:val="enumlev1"/>
      </w:pPr>
      <w:r w:rsidRPr="006719E0">
        <w:sym w:font="Wingdings" w:char="F09F"/>
      </w:r>
      <w:r>
        <w:tab/>
        <w:t>The role of national programs (e.g. US South Pole station &amp; NSF)</w:t>
      </w:r>
    </w:p>
    <w:p w14:paraId="48BD830E" w14:textId="77777777" w:rsidR="00527A31" w:rsidRDefault="00527A31" w:rsidP="00BF067D">
      <w:pPr>
        <w:pStyle w:val="enumlev1"/>
      </w:pPr>
    </w:p>
    <w:p w14:paraId="7CB131BB" w14:textId="77777777" w:rsidR="00527A31" w:rsidRPr="006719E0" w:rsidRDefault="00527A31" w:rsidP="00BF067D">
      <w:pPr>
        <w:pStyle w:val="enumlev1"/>
      </w:pPr>
    </w:p>
    <w:p w14:paraId="2A0A45FE" w14:textId="6F1DAF92" w:rsidR="00BF067D" w:rsidRDefault="00BF067D" w:rsidP="00BF067D">
      <w:pPr>
        <w:pStyle w:val="enumlev1"/>
      </w:pPr>
      <w:r w:rsidRPr="006719E0">
        <w:sym w:font="Wingdings" w:char="F09F"/>
      </w:r>
      <w:r w:rsidRPr="006719E0">
        <w:tab/>
      </w:r>
      <w:r>
        <w:t>The Outer Space Treaty (as applicable to the Moon)</w:t>
      </w:r>
    </w:p>
    <w:p w14:paraId="04CD8D31" w14:textId="0A0B54F2" w:rsidR="00BF067D" w:rsidRDefault="00BF067D" w:rsidP="00BF067D">
      <w:pPr>
        <w:pStyle w:val="enumlev1"/>
      </w:pPr>
      <w:r w:rsidRPr="006719E0">
        <w:sym w:font="Wingdings" w:char="F09F"/>
      </w:r>
      <w:r w:rsidRPr="006719E0">
        <w:tab/>
      </w:r>
      <w:r>
        <w:t>RR Article 22 (leaves enforcement up to multilateral discussions)</w:t>
      </w:r>
    </w:p>
    <w:p w14:paraId="48356475" w14:textId="3D067596" w:rsidR="00BF067D" w:rsidRDefault="00BF067D" w:rsidP="00BF067D">
      <w:pPr>
        <w:pStyle w:val="enumlev1"/>
      </w:pPr>
      <w:r w:rsidRPr="006719E0">
        <w:sym w:font="Wingdings" w:char="F09F"/>
      </w:r>
      <w:r w:rsidRPr="006719E0">
        <w:tab/>
      </w:r>
      <w:r w:rsidRPr="005C7637">
        <w:t>Recommendation ITU-R RA.479</w:t>
      </w:r>
    </w:p>
    <w:p w14:paraId="66527634" w14:textId="2C798C33" w:rsidR="00527A31" w:rsidRDefault="00BF067D" w:rsidP="00527A31">
      <w:pPr>
        <w:pStyle w:val="enumlev1"/>
      </w:pPr>
      <w:r w:rsidRPr="006719E0">
        <w:sym w:font="Wingdings" w:char="F09F"/>
      </w:r>
      <w:r w:rsidRPr="006719E0">
        <w:tab/>
      </w:r>
      <w:r>
        <w:t>Compare/contrast Antarctica with the SZM</w:t>
      </w:r>
      <w:r w:rsidR="00527A31">
        <w:t xml:space="preserve"> (controlled/limited access, terrestrial vs. space operations, land size, existing regulations &amp; mechanisms, international cooperation, exploitation of natural resources)</w:t>
      </w:r>
    </w:p>
    <w:p w14:paraId="6D9B5BB0" w14:textId="77777777" w:rsidR="00D16CAE" w:rsidRPr="005C7637" w:rsidRDefault="00D16CAE" w:rsidP="005C7637"/>
    <w:p w14:paraId="0E0EDA95" w14:textId="798CBD33" w:rsidR="005C7637" w:rsidRPr="007C5811" w:rsidRDefault="00BF067D" w:rsidP="007C5811">
      <w:pPr>
        <w:pStyle w:val="Heading1"/>
        <w:rPr>
          <w:rFonts w:ascii="Times New Roman" w:hAnsi="Times New Roman" w:cs="Times New Roman"/>
          <w:b/>
          <w:bCs/>
          <w:sz w:val="28"/>
          <w:szCs w:val="28"/>
        </w:rPr>
      </w:pPr>
      <w:bookmarkStart w:id="10" w:name="_Toc188609907"/>
      <w:r w:rsidRPr="007C5811">
        <w:rPr>
          <w:rFonts w:ascii="Times New Roman" w:hAnsi="Times New Roman" w:cs="Times New Roman"/>
          <w:b/>
          <w:bCs/>
          <w:sz w:val="28"/>
          <w:szCs w:val="28"/>
        </w:rPr>
        <w:t>3</w:t>
      </w:r>
      <w:r w:rsidR="005C7637" w:rsidRPr="007C5811">
        <w:rPr>
          <w:rFonts w:ascii="Times New Roman" w:hAnsi="Times New Roman" w:cs="Times New Roman"/>
          <w:b/>
          <w:bCs/>
          <w:sz w:val="28"/>
          <w:szCs w:val="28"/>
        </w:rPr>
        <w:tab/>
      </w:r>
      <w:r w:rsidR="00527A31">
        <w:rPr>
          <w:rFonts w:ascii="Times New Roman" w:hAnsi="Times New Roman" w:cs="Times New Roman"/>
          <w:b/>
          <w:bCs/>
          <w:sz w:val="28"/>
          <w:szCs w:val="28"/>
        </w:rPr>
        <w:t>Scientific Investigations Enabled by the</w:t>
      </w:r>
      <w:r w:rsidR="00D16CAE" w:rsidRPr="007C5811">
        <w:rPr>
          <w:rFonts w:ascii="Times New Roman" w:hAnsi="Times New Roman" w:cs="Times New Roman"/>
          <w:b/>
          <w:bCs/>
          <w:sz w:val="28"/>
          <w:szCs w:val="28"/>
        </w:rPr>
        <w:t xml:space="preserve"> Antarctic Dark Sector</w:t>
      </w:r>
      <w:r w:rsidR="00527A31">
        <w:rPr>
          <w:rFonts w:ascii="Times New Roman" w:hAnsi="Times New Roman" w:cs="Times New Roman"/>
          <w:b/>
          <w:bCs/>
          <w:sz w:val="28"/>
          <w:szCs w:val="28"/>
        </w:rPr>
        <w:t xml:space="preserve"> Environment</w:t>
      </w:r>
      <w:bookmarkEnd w:id="10"/>
    </w:p>
    <w:p w14:paraId="6AE441B2" w14:textId="2793052C" w:rsidR="005C7637" w:rsidRPr="005C7637" w:rsidRDefault="005C7637" w:rsidP="005C7637">
      <w:pPr>
        <w:spacing w:before="240" w:after="240"/>
        <w:rPr>
          <w:i/>
          <w:iCs/>
        </w:rPr>
      </w:pPr>
      <w:r w:rsidRPr="005C7637">
        <w:rPr>
          <w:i/>
          <w:iCs/>
          <w:highlight w:val="yellow"/>
        </w:rPr>
        <w:t>{Editor’s note:</w:t>
      </w:r>
      <w:r w:rsidR="00D16CAE">
        <w:rPr>
          <w:i/>
          <w:iCs/>
          <w:highlight w:val="yellow"/>
        </w:rPr>
        <w:t xml:space="preserve"> Content to be developed further</w:t>
      </w:r>
      <w:r w:rsidR="00BF067D">
        <w:rPr>
          <w:i/>
          <w:iCs/>
          <w:highlight w:val="yellow"/>
        </w:rPr>
        <w:t>. The frequency coordination practices in place for each</w:t>
      </w:r>
      <w:r w:rsidR="007C5811">
        <w:rPr>
          <w:i/>
          <w:iCs/>
          <w:highlight w:val="yellow"/>
        </w:rPr>
        <w:t xml:space="preserve"> telescope/observatory</w:t>
      </w:r>
      <w:r w:rsidR="00BF067D">
        <w:rPr>
          <w:i/>
          <w:iCs/>
          <w:highlight w:val="yellow"/>
        </w:rPr>
        <w:t xml:space="preserve"> to be addressed here.</w:t>
      </w:r>
      <w:r w:rsidRPr="005C7637">
        <w:rPr>
          <w:i/>
          <w:iCs/>
          <w:highlight w:val="yellow"/>
        </w:rPr>
        <w:t>}</w:t>
      </w:r>
    </w:p>
    <w:p w14:paraId="48E6E2C4" w14:textId="06104F75" w:rsidR="005C7637" w:rsidRPr="007C5811" w:rsidRDefault="00BF067D" w:rsidP="007C5811">
      <w:pPr>
        <w:pStyle w:val="Heading2"/>
        <w:rPr>
          <w:rFonts w:ascii="Times New Roman" w:hAnsi="Times New Roman" w:cs="Times New Roman"/>
          <w:b/>
          <w:bCs/>
          <w:sz w:val="24"/>
          <w:szCs w:val="24"/>
        </w:rPr>
      </w:pPr>
      <w:bookmarkStart w:id="11" w:name="_Toc188609908"/>
      <w:r w:rsidRPr="007C5811">
        <w:rPr>
          <w:rFonts w:ascii="Times New Roman" w:hAnsi="Times New Roman" w:cs="Times New Roman"/>
          <w:b/>
          <w:bCs/>
          <w:sz w:val="24"/>
          <w:szCs w:val="24"/>
        </w:rPr>
        <w:t>3</w:t>
      </w:r>
      <w:r w:rsidR="005C7637" w:rsidRPr="007C5811">
        <w:rPr>
          <w:rFonts w:ascii="Times New Roman" w:hAnsi="Times New Roman" w:cs="Times New Roman"/>
          <w:b/>
          <w:bCs/>
          <w:sz w:val="24"/>
          <w:szCs w:val="24"/>
        </w:rPr>
        <w:t>.1</w:t>
      </w:r>
      <w:r w:rsidR="005C7637" w:rsidRPr="007C5811">
        <w:rPr>
          <w:rFonts w:ascii="Times New Roman" w:hAnsi="Times New Roman" w:cs="Times New Roman"/>
          <w:b/>
          <w:bCs/>
          <w:sz w:val="24"/>
          <w:szCs w:val="24"/>
        </w:rPr>
        <w:tab/>
      </w:r>
      <w:r w:rsidRPr="007C5811">
        <w:rPr>
          <w:rFonts w:ascii="Times New Roman" w:hAnsi="Times New Roman" w:cs="Times New Roman"/>
          <w:b/>
          <w:bCs/>
          <w:sz w:val="24"/>
          <w:szCs w:val="24"/>
        </w:rPr>
        <w:t>The South Pole Telescope (SPT)</w:t>
      </w:r>
      <w:bookmarkEnd w:id="11"/>
    </w:p>
    <w:p w14:paraId="0C8F8F19" w14:textId="3072A076" w:rsidR="005C7637" w:rsidRPr="007C5811" w:rsidRDefault="00BF067D" w:rsidP="007C5811">
      <w:pPr>
        <w:pStyle w:val="Heading2"/>
        <w:rPr>
          <w:rFonts w:ascii="Times New Roman" w:hAnsi="Times New Roman" w:cs="Times New Roman"/>
          <w:b/>
          <w:bCs/>
          <w:sz w:val="24"/>
          <w:szCs w:val="24"/>
        </w:rPr>
      </w:pPr>
      <w:bookmarkStart w:id="12" w:name="_Toc188609909"/>
      <w:r w:rsidRPr="007C5811">
        <w:rPr>
          <w:rFonts w:ascii="Times New Roman" w:hAnsi="Times New Roman" w:cs="Times New Roman"/>
          <w:b/>
          <w:bCs/>
          <w:sz w:val="24"/>
          <w:szCs w:val="24"/>
        </w:rPr>
        <w:t>3</w:t>
      </w:r>
      <w:r w:rsidR="005C7637" w:rsidRPr="007C5811">
        <w:rPr>
          <w:rFonts w:ascii="Times New Roman" w:hAnsi="Times New Roman" w:cs="Times New Roman"/>
          <w:b/>
          <w:bCs/>
          <w:sz w:val="24"/>
          <w:szCs w:val="24"/>
        </w:rPr>
        <w:t>.2</w:t>
      </w:r>
      <w:r w:rsidR="005C7637" w:rsidRPr="007C5811">
        <w:rPr>
          <w:rFonts w:ascii="Times New Roman" w:hAnsi="Times New Roman" w:cs="Times New Roman"/>
          <w:b/>
          <w:bCs/>
          <w:sz w:val="24"/>
          <w:szCs w:val="24"/>
        </w:rPr>
        <w:tab/>
      </w:r>
      <w:r w:rsidRPr="007C5811">
        <w:rPr>
          <w:rFonts w:ascii="Times New Roman" w:hAnsi="Times New Roman" w:cs="Times New Roman"/>
          <w:b/>
          <w:bCs/>
          <w:sz w:val="24"/>
          <w:szCs w:val="24"/>
        </w:rPr>
        <w:t>BICEP/Keck Array</w:t>
      </w:r>
      <w:bookmarkEnd w:id="12"/>
    </w:p>
    <w:p w14:paraId="21AC2A99" w14:textId="03BDA567" w:rsidR="005C7637" w:rsidRDefault="00BF067D" w:rsidP="007C5811">
      <w:pPr>
        <w:pStyle w:val="Heading2"/>
        <w:rPr>
          <w:rFonts w:ascii="Times New Roman" w:hAnsi="Times New Roman" w:cs="Times New Roman"/>
          <w:b/>
          <w:bCs/>
          <w:sz w:val="24"/>
          <w:szCs w:val="24"/>
        </w:rPr>
      </w:pPr>
      <w:bookmarkStart w:id="13" w:name="_Toc188609910"/>
      <w:r w:rsidRPr="007C5811">
        <w:rPr>
          <w:rFonts w:ascii="Times New Roman" w:hAnsi="Times New Roman" w:cs="Times New Roman"/>
          <w:b/>
          <w:bCs/>
          <w:sz w:val="24"/>
          <w:szCs w:val="24"/>
        </w:rPr>
        <w:t>3</w:t>
      </w:r>
      <w:r w:rsidR="005C7637" w:rsidRPr="007C5811">
        <w:rPr>
          <w:rFonts w:ascii="Times New Roman" w:hAnsi="Times New Roman" w:cs="Times New Roman"/>
          <w:b/>
          <w:bCs/>
          <w:sz w:val="24"/>
          <w:szCs w:val="24"/>
        </w:rPr>
        <w:t xml:space="preserve">.3 </w:t>
      </w:r>
      <w:r w:rsidR="005C7637" w:rsidRPr="007C5811">
        <w:rPr>
          <w:rFonts w:ascii="Times New Roman" w:hAnsi="Times New Roman" w:cs="Times New Roman"/>
          <w:b/>
          <w:bCs/>
          <w:sz w:val="24"/>
          <w:szCs w:val="24"/>
        </w:rPr>
        <w:tab/>
      </w:r>
      <w:r w:rsidRPr="007C5811">
        <w:rPr>
          <w:rFonts w:ascii="Times New Roman" w:hAnsi="Times New Roman" w:cs="Times New Roman"/>
          <w:b/>
          <w:bCs/>
          <w:sz w:val="24"/>
          <w:szCs w:val="24"/>
        </w:rPr>
        <w:t xml:space="preserve">The </w:t>
      </w:r>
      <w:proofErr w:type="spellStart"/>
      <w:r w:rsidRPr="007C5811">
        <w:rPr>
          <w:rFonts w:ascii="Times New Roman" w:hAnsi="Times New Roman" w:cs="Times New Roman"/>
          <w:b/>
          <w:bCs/>
          <w:sz w:val="24"/>
          <w:szCs w:val="24"/>
        </w:rPr>
        <w:t>IceCube</w:t>
      </w:r>
      <w:proofErr w:type="spellEnd"/>
      <w:r w:rsidRPr="007C5811">
        <w:rPr>
          <w:rFonts w:ascii="Times New Roman" w:hAnsi="Times New Roman" w:cs="Times New Roman"/>
          <w:b/>
          <w:bCs/>
          <w:sz w:val="24"/>
          <w:szCs w:val="24"/>
        </w:rPr>
        <w:t xml:space="preserve"> Neutrino Observatory</w:t>
      </w:r>
      <w:bookmarkEnd w:id="13"/>
    </w:p>
    <w:p w14:paraId="1BD935A7" w14:textId="20BD54B2" w:rsidR="00527A31" w:rsidRPr="007C5811" w:rsidRDefault="00527A31" w:rsidP="00527A31">
      <w:pPr>
        <w:pStyle w:val="Heading2"/>
        <w:rPr>
          <w:rFonts w:ascii="Times New Roman" w:hAnsi="Times New Roman" w:cs="Times New Roman"/>
          <w:b/>
          <w:bCs/>
          <w:sz w:val="24"/>
          <w:szCs w:val="24"/>
        </w:rPr>
      </w:pPr>
      <w:bookmarkStart w:id="14" w:name="_Toc188609911"/>
      <w:r w:rsidRPr="007C5811">
        <w:rPr>
          <w:rFonts w:ascii="Times New Roman" w:hAnsi="Times New Roman" w:cs="Times New Roman"/>
          <w:b/>
          <w:bCs/>
          <w:sz w:val="24"/>
          <w:szCs w:val="24"/>
        </w:rPr>
        <w:t>3.</w:t>
      </w:r>
      <w:r>
        <w:rPr>
          <w:rFonts w:ascii="Times New Roman" w:hAnsi="Times New Roman" w:cs="Times New Roman"/>
          <w:b/>
          <w:bCs/>
          <w:sz w:val="24"/>
          <w:szCs w:val="24"/>
        </w:rPr>
        <w:t>4</w:t>
      </w:r>
      <w:r w:rsidRPr="007C5811">
        <w:rPr>
          <w:rFonts w:ascii="Times New Roman" w:hAnsi="Times New Roman" w:cs="Times New Roman"/>
          <w:b/>
          <w:bCs/>
          <w:sz w:val="24"/>
          <w:szCs w:val="24"/>
        </w:rPr>
        <w:t xml:space="preserve"> </w:t>
      </w:r>
      <w:r w:rsidRPr="007C5811">
        <w:rPr>
          <w:rFonts w:ascii="Times New Roman" w:hAnsi="Times New Roman" w:cs="Times New Roman"/>
          <w:b/>
          <w:bCs/>
          <w:sz w:val="24"/>
          <w:szCs w:val="24"/>
        </w:rPr>
        <w:tab/>
      </w:r>
      <w:r>
        <w:rPr>
          <w:rFonts w:ascii="Times New Roman" w:hAnsi="Times New Roman" w:cs="Times New Roman"/>
          <w:b/>
          <w:bCs/>
          <w:sz w:val="24"/>
          <w:szCs w:val="24"/>
        </w:rPr>
        <w:t xml:space="preserve">The </w:t>
      </w:r>
      <w:proofErr w:type="spellStart"/>
      <w:r>
        <w:rPr>
          <w:rFonts w:ascii="Times New Roman" w:hAnsi="Times New Roman" w:cs="Times New Roman"/>
          <w:b/>
          <w:bCs/>
          <w:sz w:val="24"/>
          <w:szCs w:val="24"/>
        </w:rPr>
        <w:t>Askaryan</w:t>
      </w:r>
      <w:proofErr w:type="spellEnd"/>
      <w:r>
        <w:rPr>
          <w:rFonts w:ascii="Times New Roman" w:hAnsi="Times New Roman" w:cs="Times New Roman"/>
          <w:b/>
          <w:bCs/>
          <w:sz w:val="24"/>
          <w:szCs w:val="24"/>
        </w:rPr>
        <w:t xml:space="preserve"> Radio Array (ARA)</w:t>
      </w:r>
      <w:bookmarkEnd w:id="14"/>
    </w:p>
    <w:p w14:paraId="15428A19" w14:textId="77777777" w:rsidR="00527A31" w:rsidRPr="00FD0543" w:rsidRDefault="00527A31" w:rsidP="00FD0543"/>
    <w:p w14:paraId="07D34058" w14:textId="19900097" w:rsidR="005C7637" w:rsidRPr="007C5811" w:rsidRDefault="00BF067D" w:rsidP="007C5811">
      <w:pPr>
        <w:pStyle w:val="Heading1"/>
        <w:rPr>
          <w:rFonts w:ascii="Times New Roman" w:hAnsi="Times New Roman" w:cs="Times New Roman"/>
          <w:b/>
          <w:bCs/>
          <w:sz w:val="28"/>
          <w:szCs w:val="28"/>
        </w:rPr>
      </w:pPr>
      <w:bookmarkStart w:id="15" w:name="_Toc188609912"/>
      <w:r w:rsidRPr="007C5811">
        <w:rPr>
          <w:rFonts w:ascii="Times New Roman" w:hAnsi="Times New Roman" w:cs="Times New Roman"/>
          <w:b/>
          <w:bCs/>
          <w:sz w:val="28"/>
          <w:szCs w:val="28"/>
        </w:rPr>
        <w:t>4</w:t>
      </w:r>
      <w:r w:rsidR="005C7637" w:rsidRPr="007C5811">
        <w:rPr>
          <w:rFonts w:ascii="Times New Roman" w:hAnsi="Times New Roman" w:cs="Times New Roman"/>
          <w:b/>
          <w:bCs/>
          <w:sz w:val="28"/>
          <w:szCs w:val="28"/>
        </w:rPr>
        <w:tab/>
      </w:r>
      <w:r w:rsidR="00AC2E32">
        <w:rPr>
          <w:rFonts w:ascii="Times New Roman" w:hAnsi="Times New Roman" w:cs="Times New Roman"/>
          <w:b/>
          <w:bCs/>
          <w:sz w:val="28"/>
          <w:szCs w:val="28"/>
        </w:rPr>
        <w:t>Processes for Coordination and Notification</w:t>
      </w:r>
      <w:bookmarkEnd w:id="15"/>
    </w:p>
    <w:p w14:paraId="4E5815CF" w14:textId="4DE8AF76" w:rsidR="005C7637" w:rsidRPr="005C7637" w:rsidRDefault="005C7637" w:rsidP="005C7637">
      <w:pPr>
        <w:spacing w:before="240" w:after="240"/>
        <w:rPr>
          <w:i/>
          <w:iCs/>
        </w:rPr>
      </w:pPr>
      <w:r w:rsidRPr="005C7637">
        <w:rPr>
          <w:i/>
          <w:iCs/>
          <w:highlight w:val="yellow"/>
        </w:rPr>
        <w:t xml:space="preserve">{Editor’s note: Content </w:t>
      </w:r>
      <w:r w:rsidR="00AC2E32">
        <w:rPr>
          <w:i/>
          <w:iCs/>
          <w:highlight w:val="yellow"/>
        </w:rPr>
        <w:t>t</w:t>
      </w:r>
      <w:r w:rsidRPr="005C7637">
        <w:rPr>
          <w:i/>
          <w:iCs/>
          <w:highlight w:val="yellow"/>
        </w:rPr>
        <w:t>o be developed</w:t>
      </w:r>
      <w:r w:rsidR="00BF067D">
        <w:rPr>
          <w:i/>
          <w:iCs/>
          <w:spacing w:val="-6"/>
          <w:highlight w:val="yellow"/>
        </w:rPr>
        <w:t>.</w:t>
      </w:r>
      <w:r w:rsidR="00AC2E32">
        <w:rPr>
          <w:i/>
          <w:iCs/>
          <w:spacing w:val="-6"/>
          <w:highlight w:val="yellow"/>
        </w:rPr>
        <w:t xml:space="preserve"> A procedure is needed for informing frequency usage on the Moon. National experiences with coordinating in Antarctica to be discussed here, including intergovernmental agreements, with a focus on technical lessons learned. Noting that the intent is not </w:t>
      </w:r>
      <w:r w:rsidR="00AC2E32">
        <w:rPr>
          <w:i/>
          <w:iCs/>
          <w:spacing w:val="-6"/>
          <w:highlight w:val="yellow"/>
        </w:rPr>
        <w:lastRenderedPageBreak/>
        <w:t>to suggest reproducing practices in Antarctica directly to the Moon as some lessons learned could inform what ought not be reproduced.</w:t>
      </w:r>
      <w:r w:rsidRPr="005C7637">
        <w:rPr>
          <w:i/>
          <w:iCs/>
          <w:spacing w:val="-6"/>
          <w:highlight w:val="yellow"/>
        </w:rPr>
        <w:t>}</w:t>
      </w:r>
    </w:p>
    <w:p w14:paraId="3C512D32" w14:textId="77777777" w:rsidR="005C7637" w:rsidRPr="007C5811" w:rsidRDefault="005C7637" w:rsidP="007C5811">
      <w:pPr>
        <w:pStyle w:val="Heading1"/>
        <w:rPr>
          <w:rFonts w:ascii="Times New Roman" w:hAnsi="Times New Roman" w:cs="Times New Roman"/>
          <w:b/>
          <w:bCs/>
          <w:sz w:val="28"/>
          <w:szCs w:val="28"/>
        </w:rPr>
      </w:pPr>
      <w:bookmarkStart w:id="16" w:name="_Toc188609913"/>
      <w:r w:rsidRPr="007C5811">
        <w:rPr>
          <w:rFonts w:ascii="Times New Roman" w:hAnsi="Times New Roman" w:cs="Times New Roman"/>
          <w:b/>
          <w:bCs/>
          <w:sz w:val="28"/>
          <w:szCs w:val="28"/>
        </w:rPr>
        <w:t>5</w:t>
      </w:r>
      <w:r w:rsidRPr="007C5811">
        <w:rPr>
          <w:rFonts w:ascii="Times New Roman" w:hAnsi="Times New Roman" w:cs="Times New Roman"/>
          <w:b/>
          <w:bCs/>
          <w:sz w:val="28"/>
          <w:szCs w:val="28"/>
        </w:rPr>
        <w:tab/>
        <w:t>Summary</w:t>
      </w:r>
      <w:bookmarkEnd w:id="16"/>
    </w:p>
    <w:p w14:paraId="009AFF87" w14:textId="02B5463F" w:rsidR="00D16CAE" w:rsidRPr="00D16CAE" w:rsidRDefault="00D16CAE" w:rsidP="00D16CAE">
      <w:pPr>
        <w:spacing w:before="240" w:after="240"/>
        <w:rPr>
          <w:i/>
          <w:iCs/>
        </w:rPr>
      </w:pPr>
      <w:r w:rsidRPr="005C7637">
        <w:rPr>
          <w:i/>
          <w:iCs/>
          <w:highlight w:val="yellow"/>
        </w:rPr>
        <w:t>{Editor’s note:</w:t>
      </w:r>
      <w:r>
        <w:rPr>
          <w:i/>
          <w:iCs/>
          <w:highlight w:val="yellow"/>
        </w:rPr>
        <w:t xml:space="preserve"> Summary</w:t>
      </w:r>
      <w:r w:rsidRPr="005C7637">
        <w:rPr>
          <w:i/>
          <w:iCs/>
          <w:highlight w:val="yellow"/>
        </w:rPr>
        <w:t xml:space="preserve"> </w:t>
      </w:r>
      <w:r>
        <w:rPr>
          <w:i/>
          <w:iCs/>
          <w:highlight w:val="yellow"/>
        </w:rPr>
        <w:t xml:space="preserve">to be written upon completion of the </w:t>
      </w:r>
      <w:proofErr w:type="gramStart"/>
      <w:r>
        <w:rPr>
          <w:i/>
          <w:iCs/>
          <w:highlight w:val="yellow"/>
        </w:rPr>
        <w:t>Report</w:t>
      </w:r>
      <w:r w:rsidRPr="005C7637">
        <w:rPr>
          <w:i/>
          <w:iCs/>
          <w:spacing w:val="-6"/>
          <w:highlight w:val="yellow"/>
        </w:rPr>
        <w:t xml:space="preserve"> }</w:t>
      </w:r>
      <w:proofErr w:type="gramEnd"/>
    </w:p>
    <w:p w14:paraId="50B044FA" w14:textId="6664EB49" w:rsidR="005C7637" w:rsidRPr="005C7637" w:rsidRDefault="00D16CAE" w:rsidP="00D16CAE">
      <w:r>
        <w:t xml:space="preserve">TBD </w:t>
      </w:r>
    </w:p>
    <w:p w14:paraId="155318AB" w14:textId="77777777" w:rsidR="005C7637" w:rsidRPr="007C5811" w:rsidRDefault="005C7637" w:rsidP="007C5811">
      <w:pPr>
        <w:pStyle w:val="Heading1"/>
        <w:rPr>
          <w:rFonts w:ascii="Times New Roman" w:hAnsi="Times New Roman" w:cs="Times New Roman"/>
          <w:b/>
          <w:bCs/>
          <w:sz w:val="28"/>
          <w:szCs w:val="28"/>
        </w:rPr>
      </w:pPr>
      <w:bookmarkStart w:id="17" w:name="_Toc188609914"/>
      <w:r w:rsidRPr="007C5811">
        <w:rPr>
          <w:rFonts w:ascii="Times New Roman" w:hAnsi="Times New Roman" w:cs="Times New Roman"/>
          <w:b/>
          <w:bCs/>
          <w:sz w:val="28"/>
          <w:szCs w:val="28"/>
        </w:rPr>
        <w:t>6</w:t>
      </w:r>
      <w:r w:rsidRPr="007C5811">
        <w:rPr>
          <w:rFonts w:ascii="Times New Roman" w:hAnsi="Times New Roman" w:cs="Times New Roman"/>
          <w:b/>
          <w:bCs/>
          <w:sz w:val="28"/>
          <w:szCs w:val="28"/>
        </w:rPr>
        <w:tab/>
        <w:t>Related ITU-R Recommendations/Reports</w:t>
      </w:r>
      <w:bookmarkEnd w:id="17"/>
    </w:p>
    <w:p w14:paraId="2FE6168A" w14:textId="77777777" w:rsidR="005C7637" w:rsidRPr="005C7637" w:rsidRDefault="005C7637" w:rsidP="005C7637">
      <w:pPr>
        <w:keepNext/>
        <w:keepLines/>
        <w:rPr>
          <w:i/>
          <w:iCs/>
        </w:rPr>
      </w:pPr>
      <w:r w:rsidRPr="005C7637">
        <w:t xml:space="preserve">Recommendation ITU-R RA.314 – </w:t>
      </w:r>
      <w:r w:rsidRPr="005C7637">
        <w:rPr>
          <w:i/>
          <w:iCs/>
        </w:rPr>
        <w:t>Preferred frequency bands for radio astronomical measurements</w:t>
      </w:r>
    </w:p>
    <w:p w14:paraId="28FB6B60" w14:textId="77777777" w:rsidR="005C7637" w:rsidRPr="005C7637" w:rsidRDefault="005C7637" w:rsidP="005C7637">
      <w:pPr>
        <w:rPr>
          <w:i/>
          <w:iCs/>
        </w:rPr>
      </w:pPr>
      <w:r w:rsidRPr="005C7637">
        <w:t xml:space="preserve">Recommendation ITU-R RA.479 – </w:t>
      </w:r>
      <w:r w:rsidRPr="005C7637">
        <w:rPr>
          <w:i/>
          <w:iCs/>
        </w:rPr>
        <w:t>Protection of frequencies for radioastronomical measurements in the shielded zone of the Moon</w:t>
      </w:r>
    </w:p>
    <w:p w14:paraId="451A7733" w14:textId="05859F54" w:rsidR="00D16CAE" w:rsidRPr="005C7637" w:rsidRDefault="00D16CAE" w:rsidP="005C7637">
      <w:pPr>
        <w:rPr>
          <w:lang w:val="pt-BR"/>
        </w:rPr>
      </w:pPr>
      <w:r>
        <w:rPr>
          <w:lang w:val="pt-BR"/>
        </w:rPr>
        <w:t>Report ITU-R RA.[SZM]</w:t>
      </w:r>
    </w:p>
    <w:p w14:paraId="1B5BBB32" w14:textId="77777777" w:rsidR="005C7637" w:rsidRPr="007C5811" w:rsidRDefault="005C7637" w:rsidP="007C5811">
      <w:pPr>
        <w:pStyle w:val="Heading1"/>
        <w:rPr>
          <w:rFonts w:ascii="Times New Roman" w:hAnsi="Times New Roman" w:cs="Times New Roman"/>
          <w:b/>
          <w:bCs/>
          <w:sz w:val="28"/>
          <w:szCs w:val="28"/>
        </w:rPr>
      </w:pPr>
      <w:bookmarkStart w:id="18" w:name="_Toc188609915"/>
      <w:r w:rsidRPr="007C5811">
        <w:rPr>
          <w:rFonts w:ascii="Times New Roman" w:hAnsi="Times New Roman" w:cs="Times New Roman"/>
          <w:b/>
          <w:bCs/>
          <w:sz w:val="28"/>
          <w:szCs w:val="28"/>
        </w:rPr>
        <w:t>7</w:t>
      </w:r>
      <w:r w:rsidRPr="007C5811">
        <w:rPr>
          <w:rFonts w:ascii="Times New Roman" w:hAnsi="Times New Roman" w:cs="Times New Roman"/>
          <w:b/>
          <w:bCs/>
          <w:sz w:val="28"/>
          <w:szCs w:val="28"/>
        </w:rPr>
        <w:tab/>
        <w:t>Abbreviations/Glossary</w:t>
      </w:r>
      <w:bookmarkEnd w:id="18"/>
    </w:p>
    <w:p w14:paraId="1BAD3622" w14:textId="49ACB77D" w:rsidR="005C7637" w:rsidRPr="005C7637" w:rsidRDefault="005C7637" w:rsidP="005C7637">
      <w:r>
        <w:t>SPT</w:t>
      </w:r>
      <w:r w:rsidRPr="005C7637">
        <w:tab/>
      </w:r>
      <w:r>
        <w:t>South Pole Telescope</w:t>
      </w:r>
    </w:p>
    <w:p w14:paraId="5F0273CB" w14:textId="77777777" w:rsidR="005C7637" w:rsidRPr="005C7637" w:rsidRDefault="005C7637" w:rsidP="005C7637">
      <w:r w:rsidRPr="005C7637">
        <w:t>RFI</w:t>
      </w:r>
      <w:r w:rsidRPr="005C7637">
        <w:tab/>
        <w:t>Radio Frequency Interference</w:t>
      </w:r>
    </w:p>
    <w:p w14:paraId="1A9C2BCA" w14:textId="77777777" w:rsidR="005C7637" w:rsidRPr="005C7637" w:rsidRDefault="005C7637" w:rsidP="005C7637">
      <w:r w:rsidRPr="005C7637">
        <w:t>RR</w:t>
      </w:r>
      <w:r w:rsidRPr="005C7637">
        <w:tab/>
        <w:t>Radio Regulations</w:t>
      </w:r>
    </w:p>
    <w:p w14:paraId="744897B5" w14:textId="77777777" w:rsidR="005C7637" w:rsidRPr="005C7637" w:rsidRDefault="005C7637" w:rsidP="005C7637">
      <w:r w:rsidRPr="005C7637">
        <w:t>SZM</w:t>
      </w:r>
      <w:r w:rsidRPr="005C7637">
        <w:tab/>
        <w:t>Shielded Zone of the Moon</w:t>
      </w:r>
    </w:p>
    <w:p w14:paraId="1FF0E4DB" w14:textId="77777777" w:rsidR="005C7637" w:rsidRPr="005C7637" w:rsidRDefault="005C7637" w:rsidP="005C7637"/>
    <w:p w14:paraId="2BE0C404" w14:textId="77777777" w:rsidR="004C7099" w:rsidRDefault="004C7099"/>
    <w:sectPr w:rsidR="004C7099" w:rsidSect="007C5811">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790A" w14:textId="77777777" w:rsidR="00FB046E" w:rsidRDefault="00FB046E" w:rsidP="003844CE">
      <w:pPr>
        <w:spacing w:before="0"/>
      </w:pPr>
      <w:r>
        <w:separator/>
      </w:r>
    </w:p>
  </w:endnote>
  <w:endnote w:type="continuationSeparator" w:id="0">
    <w:p w14:paraId="6A7A5C23" w14:textId="77777777" w:rsidR="00FB046E" w:rsidRDefault="00FB046E" w:rsidP="003844CE">
      <w:pPr>
        <w:spacing w:before="0"/>
      </w:pPr>
      <w:r>
        <w:continuationSeparator/>
      </w:r>
    </w:p>
  </w:endnote>
  <w:endnote w:type="continuationNotice" w:id="1">
    <w:p w14:paraId="37456A99" w14:textId="77777777" w:rsidR="00FB046E" w:rsidRDefault="00FB04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885948"/>
      <w:docPartObj>
        <w:docPartGallery w:val="Page Numbers (Bottom of Page)"/>
        <w:docPartUnique/>
      </w:docPartObj>
    </w:sdtPr>
    <w:sdtEndPr>
      <w:rPr>
        <w:rStyle w:val="PageNumber"/>
      </w:rPr>
    </w:sdtEndPr>
    <w:sdtContent>
      <w:p w14:paraId="18CB7578" w14:textId="7AB3BB31" w:rsidR="007C5811" w:rsidRDefault="007C5811" w:rsidP="00504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2B74C0" w14:textId="77777777" w:rsidR="003844CE" w:rsidRDefault="003844CE" w:rsidP="007C58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TITUS1FooterPrimary" w:displacedByCustomXml="next"/>
  <w:sdt>
    <w:sdtPr>
      <w:rPr>
        <w:rStyle w:val="PageNumber"/>
      </w:rPr>
      <w:id w:val="-1754506568"/>
      <w:docPartObj>
        <w:docPartGallery w:val="Page Numbers (Bottom of Page)"/>
        <w:docPartUnique/>
      </w:docPartObj>
    </w:sdtPr>
    <w:sdtEndPr>
      <w:rPr>
        <w:rStyle w:val="PageNumber"/>
      </w:rPr>
    </w:sdtEndPr>
    <w:sdtContent>
      <w:p w14:paraId="787F1977" w14:textId="1DD82EC3" w:rsidR="007C5811" w:rsidRDefault="007C5811" w:rsidP="00504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1789431" w14:textId="173B9405" w:rsidR="003844CE" w:rsidRDefault="003844CE" w:rsidP="007C5811">
    <w:pPr>
      <w:pStyle w:val="Footer"/>
      <w:ind w:right="360"/>
    </w:pPr>
    <w:r w:rsidRPr="003844CE">
      <w:rPr>
        <w:color w:val="000000"/>
        <w:sz w:val="17"/>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8906" w14:textId="77777777" w:rsidR="00FB046E" w:rsidRDefault="00FB046E" w:rsidP="003844CE">
      <w:pPr>
        <w:spacing w:before="0"/>
      </w:pPr>
      <w:r>
        <w:separator/>
      </w:r>
    </w:p>
  </w:footnote>
  <w:footnote w:type="continuationSeparator" w:id="0">
    <w:p w14:paraId="3FA5B0A8" w14:textId="77777777" w:rsidR="00FB046E" w:rsidRDefault="00FB046E" w:rsidP="003844CE">
      <w:pPr>
        <w:spacing w:before="0"/>
      </w:pPr>
      <w:r>
        <w:continuationSeparator/>
      </w:r>
    </w:p>
  </w:footnote>
  <w:footnote w:type="continuationNotice" w:id="1">
    <w:p w14:paraId="3ADAE450" w14:textId="77777777" w:rsidR="00FB046E" w:rsidRDefault="00FB04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FCA3" w14:textId="77777777" w:rsidR="000259C6" w:rsidRPr="000259C6" w:rsidRDefault="000259C6" w:rsidP="000259C6">
    <w:pPr>
      <w:pStyle w:val="Header"/>
      <w:jc w:val="center"/>
      <w:rPr>
        <w:sz w:val="20"/>
        <w:szCs w:val="16"/>
      </w:rPr>
    </w:pPr>
    <w:r w:rsidRPr="000259C6">
      <w:rPr>
        <w:sz w:val="20"/>
        <w:szCs w:val="16"/>
      </w:rPr>
      <w:t>THIS DRAFT DOCUMENT IS NOT NECESSARILY A U.S. POSITION AND IS SUBJECT TO CHANGE.</w:t>
    </w:r>
  </w:p>
  <w:p w14:paraId="708599AB" w14:textId="77777777" w:rsidR="000259C6" w:rsidRDefault="00025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586F" w14:textId="77777777" w:rsidR="000259C6" w:rsidRDefault="00025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12503"/>
    <w:rsid w:val="00016612"/>
    <w:rsid w:val="000259C6"/>
    <w:rsid w:val="000A7CF6"/>
    <w:rsid w:val="00120696"/>
    <w:rsid w:val="00127917"/>
    <w:rsid w:val="00191746"/>
    <w:rsid w:val="001A66C1"/>
    <w:rsid w:val="001F71B0"/>
    <w:rsid w:val="00222E2A"/>
    <w:rsid w:val="003001B9"/>
    <w:rsid w:val="003025C7"/>
    <w:rsid w:val="0031667E"/>
    <w:rsid w:val="00371591"/>
    <w:rsid w:val="003844CE"/>
    <w:rsid w:val="003B37C0"/>
    <w:rsid w:val="00421E78"/>
    <w:rsid w:val="004468B7"/>
    <w:rsid w:val="004721B1"/>
    <w:rsid w:val="004C7099"/>
    <w:rsid w:val="00527A31"/>
    <w:rsid w:val="00530073"/>
    <w:rsid w:val="00563558"/>
    <w:rsid w:val="00587E14"/>
    <w:rsid w:val="005A1AC8"/>
    <w:rsid w:val="005A2502"/>
    <w:rsid w:val="005C5EAC"/>
    <w:rsid w:val="005C7637"/>
    <w:rsid w:val="006B63C5"/>
    <w:rsid w:val="006C0257"/>
    <w:rsid w:val="00723997"/>
    <w:rsid w:val="007C4975"/>
    <w:rsid w:val="007C5811"/>
    <w:rsid w:val="00895EEF"/>
    <w:rsid w:val="009151FD"/>
    <w:rsid w:val="009B0A8F"/>
    <w:rsid w:val="009B13C3"/>
    <w:rsid w:val="00A0047D"/>
    <w:rsid w:val="00A72022"/>
    <w:rsid w:val="00A8653D"/>
    <w:rsid w:val="00AC2E32"/>
    <w:rsid w:val="00B83A1D"/>
    <w:rsid w:val="00BF067D"/>
    <w:rsid w:val="00C12FEB"/>
    <w:rsid w:val="00C47656"/>
    <w:rsid w:val="00C643B5"/>
    <w:rsid w:val="00C93D88"/>
    <w:rsid w:val="00D16CAE"/>
    <w:rsid w:val="00D408F9"/>
    <w:rsid w:val="00DC68BE"/>
    <w:rsid w:val="00DD3878"/>
    <w:rsid w:val="00E032F2"/>
    <w:rsid w:val="00E269B1"/>
    <w:rsid w:val="00E51570"/>
    <w:rsid w:val="00E6344F"/>
    <w:rsid w:val="00ED7020"/>
    <w:rsid w:val="00F3312C"/>
    <w:rsid w:val="00FB046E"/>
    <w:rsid w:val="00FB5716"/>
    <w:rsid w:val="00FC0037"/>
    <w:rsid w:val="00FD0543"/>
    <w:rsid w:val="00FE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E878"/>
  <w14:defaultImageDpi w14:val="32767"/>
  <w15:chartTrackingRefBased/>
  <w15:docId w15:val="{0EC17AC4-CB80-A845-9998-7D49F1E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01B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uiPriority w:val="9"/>
    <w:qFormat/>
    <w:rsid w:val="003001B9"/>
    <w:pPr>
      <w:keepNext/>
      <w:keepLines/>
      <w:tabs>
        <w:tab w:val="clear" w:pos="1134"/>
        <w:tab w:val="clear" w:pos="1871"/>
        <w:tab w:val="clear" w:pos="2268"/>
      </w:tab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lang w:val="en-US" w:eastAsia="zh-CN"/>
      <w14:ligatures w14:val="standardContextual"/>
    </w:rPr>
  </w:style>
  <w:style w:type="paragraph" w:styleId="Heading5">
    <w:name w:val="heading 5"/>
    <w:basedOn w:val="Normal"/>
    <w:next w:val="Normal"/>
    <w:link w:val="Heading5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lang w:val="en-US" w:eastAsia="zh-CN"/>
      <w14:ligatures w14:val="standardContextual"/>
    </w:rPr>
  </w:style>
  <w:style w:type="paragraph" w:styleId="Heading6">
    <w:name w:val="heading 6"/>
    <w:basedOn w:val="Normal"/>
    <w:next w:val="Normal"/>
    <w:link w:val="Heading6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lang w:val="en-US" w:eastAsia="zh-CN"/>
      <w14:ligatures w14:val="standardContextual"/>
    </w:rPr>
  </w:style>
  <w:style w:type="paragraph" w:styleId="Heading7">
    <w:name w:val="heading 7"/>
    <w:basedOn w:val="Normal"/>
    <w:next w:val="Normal"/>
    <w:link w:val="Heading7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lang w:val="en-US" w:eastAsia="zh-CN"/>
      <w14:ligatures w14:val="standardContextual"/>
    </w:rPr>
  </w:style>
  <w:style w:type="paragraph" w:styleId="Heading8">
    <w:name w:val="heading 8"/>
    <w:basedOn w:val="Normal"/>
    <w:next w:val="Normal"/>
    <w:link w:val="Heading8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7"/>
    </w:pPr>
    <w:rPr>
      <w:rFonts w:asciiTheme="minorHAnsi" w:eastAsiaTheme="majorEastAsia" w:hAnsiTheme="minorHAnsi" w:cstheme="majorBidi"/>
      <w:i/>
      <w:iCs/>
      <w:color w:val="272727" w:themeColor="text1" w:themeTint="D8"/>
      <w:kern w:val="2"/>
      <w:szCs w:val="24"/>
      <w:lang w:val="en-US" w:eastAsia="zh-CN"/>
      <w14:ligatures w14:val="standardContextual"/>
    </w:rPr>
  </w:style>
  <w:style w:type="paragraph" w:styleId="Heading9">
    <w:name w:val="heading 9"/>
    <w:basedOn w:val="Normal"/>
    <w:next w:val="Normal"/>
    <w:link w:val="Heading9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8"/>
    </w:pPr>
    <w:rPr>
      <w:rFonts w:asciiTheme="minorHAnsi" w:eastAsiaTheme="majorEastAsia" w:hAnsiTheme="minorHAnsi" w:cstheme="majorBidi"/>
      <w:color w:val="272727" w:themeColor="text1" w:themeTint="D8"/>
      <w:kern w:val="2"/>
      <w:szCs w:val="24"/>
      <w:lang w:val="en-US" w:eastAsia="zh-C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B9"/>
    <w:rPr>
      <w:rFonts w:eastAsiaTheme="majorEastAsia" w:cstheme="majorBidi"/>
      <w:color w:val="272727" w:themeColor="text1" w:themeTint="D8"/>
    </w:rPr>
  </w:style>
  <w:style w:type="paragraph" w:styleId="Title">
    <w:name w:val="Title"/>
    <w:basedOn w:val="Normal"/>
    <w:next w:val="Normal"/>
    <w:link w:val="TitleChar"/>
    <w:uiPriority w:val="10"/>
    <w:qFormat/>
    <w:rsid w:val="003001B9"/>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30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B9"/>
    <w:pPr>
      <w:numPr>
        <w:ilvl w:val="1"/>
      </w:numPr>
      <w:tabs>
        <w:tab w:val="clear" w:pos="1134"/>
        <w:tab w:val="clear" w:pos="1871"/>
        <w:tab w:val="clear" w:pos="2268"/>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30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B9"/>
    <w:pPr>
      <w:tabs>
        <w:tab w:val="clear" w:pos="1134"/>
        <w:tab w:val="clear" w:pos="1871"/>
        <w:tab w:val="clear" w:pos="2268"/>
      </w:tabs>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lang w:val="en-US" w:eastAsia="zh-CN"/>
      <w14:ligatures w14:val="standardContextual"/>
    </w:rPr>
  </w:style>
  <w:style w:type="character" w:customStyle="1" w:styleId="QuoteChar">
    <w:name w:val="Quote Char"/>
    <w:basedOn w:val="DefaultParagraphFont"/>
    <w:link w:val="Quote"/>
    <w:uiPriority w:val="29"/>
    <w:rsid w:val="003001B9"/>
    <w:rPr>
      <w:i/>
      <w:iCs/>
      <w:color w:val="404040" w:themeColor="text1" w:themeTint="BF"/>
    </w:rPr>
  </w:style>
  <w:style w:type="paragraph" w:styleId="ListParagraph">
    <w:name w:val="List Paragraph"/>
    <w:basedOn w:val="Normal"/>
    <w:uiPriority w:val="34"/>
    <w:qFormat/>
    <w:rsid w:val="003001B9"/>
    <w:pPr>
      <w:tabs>
        <w:tab w:val="clear" w:pos="1134"/>
        <w:tab w:val="clear" w:pos="1871"/>
        <w:tab w:val="clear" w:pos="2268"/>
      </w:tabs>
      <w:overflowPunct/>
      <w:autoSpaceDE/>
      <w:autoSpaceDN/>
      <w:adjustRightInd/>
      <w:spacing w:before="0" w:after="160" w:line="278" w:lineRule="auto"/>
      <w:ind w:left="720"/>
      <w:contextualSpacing/>
      <w:textAlignment w:val="auto"/>
    </w:pPr>
    <w:rPr>
      <w:rFonts w:asciiTheme="minorHAnsi" w:eastAsiaTheme="minorEastAsia" w:hAnsiTheme="minorHAnsi" w:cstheme="minorBidi"/>
      <w:kern w:val="2"/>
      <w:szCs w:val="24"/>
      <w:lang w:val="en-US" w:eastAsia="zh-CN"/>
      <w14:ligatures w14:val="standardContextual"/>
    </w:rPr>
  </w:style>
  <w:style w:type="character" w:styleId="IntenseEmphasis">
    <w:name w:val="Intense Emphasis"/>
    <w:basedOn w:val="DefaultParagraphFont"/>
    <w:uiPriority w:val="21"/>
    <w:qFormat/>
    <w:rsid w:val="003001B9"/>
    <w:rPr>
      <w:i/>
      <w:iCs/>
      <w:color w:val="0F4761" w:themeColor="accent1" w:themeShade="BF"/>
    </w:rPr>
  </w:style>
  <w:style w:type="paragraph" w:styleId="IntenseQuote">
    <w:name w:val="Intense Quote"/>
    <w:basedOn w:val="Normal"/>
    <w:next w:val="Normal"/>
    <w:link w:val="IntenseQuoteChar"/>
    <w:uiPriority w:val="30"/>
    <w:qFormat/>
    <w:rsid w:val="003001B9"/>
    <w:pPr>
      <w:pBdr>
        <w:top w:val="single" w:sz="4" w:space="10" w:color="0F4761" w:themeColor="accent1" w:themeShade="BF"/>
        <w:bottom w:val="single" w:sz="4" w:space="10" w:color="0F4761" w:themeColor="accent1" w:themeShade="BF"/>
      </w:pBdr>
      <w:tabs>
        <w:tab w:val="clear" w:pos="1134"/>
        <w:tab w:val="clear" w:pos="1871"/>
        <w:tab w:val="clear" w:pos="2268"/>
      </w:tabs>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lang w:val="en-US" w:eastAsia="zh-CN"/>
      <w14:ligatures w14:val="standardContextual"/>
    </w:rPr>
  </w:style>
  <w:style w:type="character" w:customStyle="1" w:styleId="IntenseQuoteChar">
    <w:name w:val="Intense Quote Char"/>
    <w:basedOn w:val="DefaultParagraphFont"/>
    <w:link w:val="IntenseQuote"/>
    <w:uiPriority w:val="30"/>
    <w:rsid w:val="003001B9"/>
    <w:rPr>
      <w:i/>
      <w:iCs/>
      <w:color w:val="0F4761" w:themeColor="accent1" w:themeShade="BF"/>
    </w:rPr>
  </w:style>
  <w:style w:type="character" w:styleId="IntenseReference">
    <w:name w:val="Intense Reference"/>
    <w:basedOn w:val="DefaultParagraphFont"/>
    <w:uiPriority w:val="32"/>
    <w:qFormat/>
    <w:rsid w:val="003001B9"/>
    <w:rPr>
      <w:b/>
      <w:bCs/>
      <w:smallCaps/>
      <w:color w:val="0F4761" w:themeColor="accent1" w:themeShade="BF"/>
      <w:spacing w:val="5"/>
    </w:rPr>
  </w:style>
  <w:style w:type="character" w:styleId="Hyperlink">
    <w:name w:val="Hyperlink"/>
    <w:basedOn w:val="DefaultParagraphFont"/>
    <w:uiPriority w:val="99"/>
    <w:unhideWhenUsed/>
    <w:rsid w:val="003001B9"/>
    <w:rPr>
      <w:color w:val="467886" w:themeColor="hyperlink"/>
      <w:u w:val="single"/>
    </w:rPr>
  </w:style>
  <w:style w:type="paragraph" w:customStyle="1" w:styleId="TabletitleBR">
    <w:name w:val="Table_title_BR"/>
    <w:basedOn w:val="Normal"/>
    <w:next w:val="Normal"/>
    <w:rsid w:val="003001B9"/>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Header">
    <w:name w:val="header"/>
    <w:basedOn w:val="Normal"/>
    <w:link w:val="HeaderChar"/>
    <w:uiPriority w:val="99"/>
    <w:unhideWhenUsed/>
    <w:rsid w:val="003844C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3844CE"/>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3844C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3844CE"/>
    <w:rPr>
      <w:rFonts w:ascii="Times New Roman" w:eastAsia="Times New Roman" w:hAnsi="Times New Roman" w:cs="Times New Roman"/>
      <w:kern w:val="0"/>
      <w:szCs w:val="20"/>
      <w:lang w:val="en-GB" w:eastAsia="en-US"/>
      <w14:ligatures w14:val="none"/>
    </w:rPr>
  </w:style>
  <w:style w:type="character" w:styleId="UnresolvedMention">
    <w:name w:val="Unresolved Mention"/>
    <w:basedOn w:val="DefaultParagraphFont"/>
    <w:uiPriority w:val="99"/>
    <w:rsid w:val="00191746"/>
    <w:rPr>
      <w:color w:val="605E5C"/>
      <w:shd w:val="clear" w:color="auto" w:fill="E1DFDD"/>
    </w:rPr>
  </w:style>
  <w:style w:type="character" w:styleId="CommentReference">
    <w:name w:val="annotation reference"/>
    <w:basedOn w:val="DefaultParagraphFont"/>
    <w:semiHidden/>
    <w:unhideWhenUsed/>
    <w:rsid w:val="00C47656"/>
    <w:rPr>
      <w:sz w:val="16"/>
      <w:szCs w:val="16"/>
    </w:rPr>
  </w:style>
  <w:style w:type="paragraph" w:styleId="CommentText">
    <w:name w:val="annotation text"/>
    <w:basedOn w:val="Normal"/>
    <w:link w:val="CommentTextChar"/>
    <w:uiPriority w:val="99"/>
    <w:semiHidden/>
    <w:unhideWhenUsed/>
    <w:rsid w:val="00C47656"/>
    <w:rPr>
      <w:sz w:val="20"/>
    </w:rPr>
  </w:style>
  <w:style w:type="character" w:customStyle="1" w:styleId="CommentTextChar">
    <w:name w:val="Comment Text Char"/>
    <w:basedOn w:val="DefaultParagraphFont"/>
    <w:link w:val="CommentText"/>
    <w:uiPriority w:val="99"/>
    <w:semiHidden/>
    <w:rsid w:val="00C47656"/>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C47656"/>
    <w:rPr>
      <w:b/>
      <w:bCs/>
    </w:rPr>
  </w:style>
  <w:style w:type="character" w:customStyle="1" w:styleId="CommentSubjectChar">
    <w:name w:val="Comment Subject Char"/>
    <w:basedOn w:val="CommentTextChar"/>
    <w:link w:val="CommentSubject"/>
    <w:uiPriority w:val="99"/>
    <w:semiHidden/>
    <w:rsid w:val="00C47656"/>
    <w:rPr>
      <w:rFonts w:ascii="Times New Roman" w:eastAsia="Times New Roman" w:hAnsi="Times New Roman" w:cs="Times New Roman"/>
      <w:b/>
      <w:bCs/>
      <w:kern w:val="0"/>
      <w:sz w:val="20"/>
      <w:szCs w:val="20"/>
      <w:lang w:val="en-GB" w:eastAsia="en-US"/>
      <w14:ligatures w14:val="none"/>
    </w:rPr>
  </w:style>
  <w:style w:type="paragraph" w:styleId="FootnoteText">
    <w:name w:val="footnote text"/>
    <w:basedOn w:val="Normal"/>
    <w:link w:val="FootnoteTextChar"/>
    <w:uiPriority w:val="99"/>
    <w:semiHidden/>
    <w:unhideWhenUsed/>
    <w:rsid w:val="005C7637"/>
    <w:pPr>
      <w:spacing w:before="0"/>
    </w:pPr>
    <w:rPr>
      <w:sz w:val="20"/>
    </w:rPr>
  </w:style>
  <w:style w:type="character" w:customStyle="1" w:styleId="FootnoteTextChar">
    <w:name w:val="Footnote Text Char"/>
    <w:basedOn w:val="DefaultParagraphFont"/>
    <w:link w:val="FootnoteText"/>
    <w:uiPriority w:val="99"/>
    <w:semiHidden/>
    <w:rsid w:val="005C7637"/>
    <w:rPr>
      <w:rFonts w:ascii="Times New Roman" w:eastAsia="Times New Roman" w:hAnsi="Times New Roman" w:cs="Times New Roman"/>
      <w:kern w:val="0"/>
      <w:sz w:val="20"/>
      <w:szCs w:val="20"/>
      <w:lang w:val="en-GB" w:eastAsia="en-US"/>
      <w14:ligatures w14:val="none"/>
    </w:rPr>
  </w:style>
  <w:style w:type="character" w:styleId="FootnoteReference">
    <w:name w:val="footnote reference"/>
    <w:basedOn w:val="DefaultParagraphFont"/>
    <w:rsid w:val="005C7637"/>
    <w:rPr>
      <w:position w:val="6"/>
      <w:sz w:val="18"/>
    </w:rPr>
  </w:style>
  <w:style w:type="paragraph" w:customStyle="1" w:styleId="EditorsNote">
    <w:name w:val="EditorsNote"/>
    <w:basedOn w:val="Normal"/>
    <w:rsid w:val="00D16CAE"/>
    <w:pPr>
      <w:spacing w:before="240" w:after="240"/>
    </w:pPr>
    <w:rPr>
      <w:i/>
      <w:iCs/>
    </w:rPr>
  </w:style>
  <w:style w:type="paragraph" w:customStyle="1" w:styleId="enumlev1">
    <w:name w:val="enumlev1"/>
    <w:basedOn w:val="Normal"/>
    <w:rsid w:val="00BF067D"/>
    <w:pPr>
      <w:tabs>
        <w:tab w:val="clear" w:pos="2268"/>
        <w:tab w:val="left" w:pos="2608"/>
        <w:tab w:val="left" w:pos="3345"/>
      </w:tabs>
      <w:spacing w:before="80"/>
      <w:ind w:left="1134" w:hanging="1134"/>
    </w:pPr>
  </w:style>
  <w:style w:type="character" w:styleId="PageNumber">
    <w:name w:val="page number"/>
    <w:basedOn w:val="DefaultParagraphFont"/>
    <w:uiPriority w:val="99"/>
    <w:semiHidden/>
    <w:unhideWhenUsed/>
    <w:rsid w:val="007C5811"/>
  </w:style>
  <w:style w:type="paragraph" w:styleId="TOC1">
    <w:name w:val="toc 1"/>
    <w:basedOn w:val="Normal"/>
    <w:next w:val="Normal"/>
    <w:autoRedefine/>
    <w:uiPriority w:val="39"/>
    <w:unhideWhenUsed/>
    <w:rsid w:val="007C5811"/>
    <w:pPr>
      <w:tabs>
        <w:tab w:val="clear" w:pos="1134"/>
        <w:tab w:val="clear" w:pos="1871"/>
        <w:tab w:val="clear" w:pos="2268"/>
      </w:tabs>
      <w:spacing w:after="100"/>
    </w:pPr>
  </w:style>
  <w:style w:type="paragraph" w:styleId="TOC2">
    <w:name w:val="toc 2"/>
    <w:basedOn w:val="Normal"/>
    <w:next w:val="Normal"/>
    <w:autoRedefine/>
    <w:uiPriority w:val="39"/>
    <w:unhideWhenUsed/>
    <w:rsid w:val="007C5811"/>
    <w:pPr>
      <w:tabs>
        <w:tab w:val="clear" w:pos="1134"/>
        <w:tab w:val="clear" w:pos="1871"/>
        <w:tab w:val="clear" w:pos="2268"/>
      </w:tabs>
      <w:spacing w:after="100"/>
      <w:ind w:left="240"/>
    </w:pPr>
  </w:style>
  <w:style w:type="paragraph" w:styleId="Revision">
    <w:name w:val="Revision"/>
    <w:hidden/>
    <w:uiPriority w:val="99"/>
    <w:semiHidden/>
    <w:rsid w:val="00AC2E32"/>
    <w:pPr>
      <w:spacing w:after="0" w:line="240" w:lineRule="auto"/>
    </w:pPr>
    <w:rPr>
      <w:rFonts w:ascii="Times New Roman" w:eastAsia="Times New Roman" w:hAnsi="Times New Roman" w:cs="Times New Roman"/>
      <w:kern w:val="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302003">
      <w:bodyDiv w:val="1"/>
      <w:marLeft w:val="0"/>
      <w:marRight w:val="0"/>
      <w:marTop w:val="0"/>
      <w:marBottom w:val="0"/>
      <w:divBdr>
        <w:top w:val="none" w:sz="0" w:space="0" w:color="auto"/>
        <w:left w:val="none" w:sz="0" w:space="0" w:color="auto"/>
        <w:bottom w:val="none" w:sz="0" w:space="0" w:color="auto"/>
        <w:right w:val="none" w:sz="0" w:space="0" w:color="auto"/>
      </w:divBdr>
    </w:div>
    <w:div w:id="13291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efd2836a-1196-42a6-bf43-2ed20a5a2011</Approved_x0020_GUID>
    <Document_x0020_Status xmlns="c132312a-5465-4f8a-b372-bfe1bb8bb61b">Approved</Document_x0020_Status>
    <Working_x0020_Parties xmlns="c132312a-5465-4f8a-b372-bfe1bb8bb61b">
      <Value>WP 7D</Value>
    </Working_x0020_Parties>
    <Publish_x0020_Date xmlns="c132312a-5465-4f8a-b372-bfe1bb8bb61b">2025-02-10T05:00:00+00:00</Publish_x0020_Date>
    <Document_x0020_Number xmlns="c132312a-5465-4f8a-b372-bfe1bb8bb61b">Working Document Towards a Preliminary Draft New Report: The Applicability of Current Practices to Protect RAS operations in Antarctica to Future Operations Around the Shielded Zone of the Moon.[SZM-DARK_SECTOR]</Document_x0020_Number>
  </documentManagement>
</p:properties>
</file>

<file path=customXml/itemProps1.xml><?xml version="1.0" encoding="utf-8"?>
<ds:datastoreItem xmlns:ds="http://schemas.openxmlformats.org/officeDocument/2006/customXml" ds:itemID="{6A649E3A-4B47-8B41-91D1-0ACB87452E1D}">
  <ds:schemaRefs>
    <ds:schemaRef ds:uri="http://schemas.openxmlformats.org/officeDocument/2006/bibliography"/>
  </ds:schemaRefs>
</ds:datastoreItem>
</file>

<file path=customXml/itemProps2.xml><?xml version="1.0" encoding="utf-8"?>
<ds:datastoreItem xmlns:ds="http://schemas.openxmlformats.org/officeDocument/2006/customXml" ds:itemID="{67B992EE-1356-444A-826F-5522B8902F53}"/>
</file>

<file path=customXml/itemProps3.xml><?xml version="1.0" encoding="utf-8"?>
<ds:datastoreItem xmlns:ds="http://schemas.openxmlformats.org/officeDocument/2006/customXml" ds:itemID="{CE17F682-092E-4291-BECD-C9F8B8801E66}"/>
</file>

<file path=customXml/itemProps4.xml><?xml version="1.0" encoding="utf-8"?>
<ds:datastoreItem xmlns:ds="http://schemas.openxmlformats.org/officeDocument/2006/customXml" ds:itemID="{0A09F9BF-495B-46EA-8EE0-13456447F33C}"/>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212</TotalTime>
  <Pages>6</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USWP7D_25-07</dc:title>
  <dc:subject/>
  <dc:creator>Author</dc:creator>
  <cp:keywords/>
  <dc:description/>
  <cp:lastModifiedBy>Williams, Jonathan V.</cp:lastModifiedBy>
  <cp:revision>22</cp:revision>
  <dcterms:created xsi:type="dcterms:W3CDTF">2025-01-17T06:20:00Z</dcterms:created>
  <dcterms:modified xsi:type="dcterms:W3CDTF">2025-02-07T20:48:00Z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83fb7e84-f385-47d6-9ebf-eb92fa7f3d78</vt:lpwstr>
  </property>
  <property fmtid="{D5CDD505-2E9C-101B-9397-08002B2CF9AE}" pid="3" name="ContainsCUI">
    <vt:lpwstr>No</vt:lpwstr>
  </property>
  <property fmtid="{D5CDD505-2E9C-101B-9397-08002B2CF9AE}" pid="4" name="ContentTypeId">
    <vt:lpwstr>0x0101001C62CEA94D81764480E3FBEF85E88692</vt:lpwstr>
  </property>
</Properties>
</file>